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24F49" w14:textId="77777777" w:rsidR="006030CA" w:rsidRPr="005A0048" w:rsidRDefault="008F545D" w:rsidP="008F545D">
      <w:pPr>
        <w:jc w:val="center"/>
        <w:rPr>
          <w:rFonts w:ascii="Palatino" w:hAnsi="Palatino"/>
          <w:b/>
        </w:rPr>
      </w:pPr>
      <w:r w:rsidRPr="005A0048">
        <w:rPr>
          <w:rFonts w:ascii="Palatino" w:hAnsi="Palatino"/>
          <w:b/>
        </w:rPr>
        <w:t>God is Good: The Graciousness of God</w:t>
      </w:r>
    </w:p>
    <w:p w14:paraId="04D8A047" w14:textId="77777777" w:rsidR="008F545D" w:rsidRPr="005A0048" w:rsidRDefault="008F545D">
      <w:pPr>
        <w:rPr>
          <w:rFonts w:ascii="Palatino" w:hAnsi="Palatino"/>
        </w:rPr>
      </w:pPr>
    </w:p>
    <w:p w14:paraId="058987D5" w14:textId="77777777" w:rsidR="008F545D" w:rsidRPr="005A0048" w:rsidRDefault="008F545D">
      <w:pPr>
        <w:rPr>
          <w:rFonts w:ascii="Palatino" w:hAnsi="Palatino"/>
          <w:b/>
        </w:rPr>
      </w:pPr>
      <w:r w:rsidRPr="005A0048">
        <w:rPr>
          <w:rFonts w:ascii="Palatino" w:hAnsi="Palatino"/>
          <w:b/>
        </w:rPr>
        <w:t xml:space="preserve">Review: </w:t>
      </w:r>
    </w:p>
    <w:p w14:paraId="39CAB4C3" w14:textId="77777777" w:rsidR="008F545D" w:rsidRDefault="008F545D">
      <w:pPr>
        <w:rPr>
          <w:rFonts w:ascii="Palatino" w:hAnsi="Palatino"/>
        </w:rPr>
      </w:pPr>
    </w:p>
    <w:p w14:paraId="6865A6C2" w14:textId="77777777" w:rsidR="008E5B0E" w:rsidRDefault="008E5B0E">
      <w:pPr>
        <w:rPr>
          <w:rFonts w:ascii="Palatino" w:hAnsi="Palatino"/>
        </w:rPr>
      </w:pPr>
    </w:p>
    <w:p w14:paraId="1EBB51FF" w14:textId="77777777" w:rsidR="008E5B0E" w:rsidRPr="005A0048" w:rsidRDefault="008E5B0E">
      <w:pPr>
        <w:rPr>
          <w:rFonts w:ascii="Palatino" w:hAnsi="Palatino"/>
        </w:rPr>
      </w:pPr>
    </w:p>
    <w:p w14:paraId="30855D94" w14:textId="77777777" w:rsidR="008F545D" w:rsidRDefault="008F545D">
      <w:pPr>
        <w:rPr>
          <w:rFonts w:ascii="Palatino" w:hAnsi="Palatino"/>
          <w:u w:val="single"/>
        </w:rPr>
      </w:pPr>
      <w:r w:rsidRPr="00F71A9C">
        <w:rPr>
          <w:rFonts w:ascii="Palatino" w:hAnsi="Palatino"/>
          <w:b/>
        </w:rPr>
        <w:t>Definition:</w:t>
      </w:r>
      <w:r w:rsidRPr="005A0048">
        <w:rPr>
          <w:rFonts w:ascii="Palatino" w:hAnsi="Palatino"/>
          <w:u w:val="single"/>
        </w:rPr>
        <w:t xml:space="preserve"> </w:t>
      </w:r>
      <w:r w:rsidRPr="00F71A9C">
        <w:rPr>
          <w:rFonts w:ascii="Palatino" w:hAnsi="Palatino"/>
        </w:rPr>
        <w:t>The goodness of God expressed to those who only deserve evil is called grace.</w:t>
      </w:r>
      <w:r w:rsidR="00713CAB" w:rsidRPr="00F71A9C">
        <w:rPr>
          <w:rFonts w:ascii="Palatino" w:hAnsi="Palatino"/>
        </w:rPr>
        <w:t xml:space="preserve"> The grace of God is “de</w:t>
      </w:r>
      <w:r w:rsidRPr="00F71A9C">
        <w:rPr>
          <w:rFonts w:ascii="Palatino" w:hAnsi="Palatino"/>
        </w:rPr>
        <w:t>merited” divine favor.</w:t>
      </w:r>
    </w:p>
    <w:p w14:paraId="152EABCD" w14:textId="77777777" w:rsidR="00411622" w:rsidRDefault="00411622" w:rsidP="00411622">
      <w:pPr>
        <w:rPr>
          <w:rFonts w:ascii="Palatino" w:hAnsi="Palatino"/>
          <w:u w:val="single"/>
        </w:rPr>
      </w:pPr>
    </w:p>
    <w:p w14:paraId="3988BDBF" w14:textId="4114276E" w:rsidR="00411622" w:rsidRDefault="00411622" w:rsidP="00411622">
      <w:pPr>
        <w:rPr>
          <w:rFonts w:ascii="Palatino" w:hAnsi="Palatino"/>
          <w:u w:val="single"/>
        </w:rPr>
      </w:pPr>
      <w:r w:rsidRPr="00F71A9C">
        <w:rPr>
          <w:rFonts w:ascii="Palatino" w:hAnsi="Palatino"/>
          <w:b/>
        </w:rPr>
        <w:t>Definition:</w:t>
      </w:r>
      <w:r w:rsidR="00F71A9C">
        <w:rPr>
          <w:rFonts w:ascii="Palatino" w:hAnsi="Palatino"/>
        </w:rPr>
        <w:t xml:space="preserve"> </w:t>
      </w:r>
      <w:r w:rsidR="00F71A9C" w:rsidRPr="00F71A9C">
        <w:rPr>
          <w:rFonts w:ascii="Palatino" w:hAnsi="Palatino"/>
        </w:rPr>
        <w:t>T</w:t>
      </w:r>
      <w:r w:rsidRPr="00F71A9C">
        <w:rPr>
          <w:rFonts w:ascii="Palatino" w:hAnsi="Palatino"/>
        </w:rPr>
        <w:t>he unmerited goodness or love of God to those who have forfeited it, and are by nature under a sentence of condemnation.</w:t>
      </w:r>
      <w:r w:rsidRPr="00F71A9C">
        <w:rPr>
          <w:rStyle w:val="FootnoteReference"/>
          <w:rFonts w:ascii="Palatino" w:hAnsi="Palatino"/>
        </w:rPr>
        <w:footnoteReference w:id="1"/>
      </w:r>
    </w:p>
    <w:p w14:paraId="174C177C" w14:textId="77777777" w:rsidR="00411622" w:rsidRPr="005A0048" w:rsidRDefault="00411622" w:rsidP="00411622">
      <w:pPr>
        <w:rPr>
          <w:rFonts w:ascii="Palatino" w:hAnsi="Palatino"/>
          <w:u w:val="single"/>
        </w:rPr>
      </w:pPr>
    </w:p>
    <w:p w14:paraId="33D707E1" w14:textId="77777777" w:rsidR="00F71A9C" w:rsidRPr="005A0048" w:rsidRDefault="00F71A9C" w:rsidP="00F71A9C">
      <w:pPr>
        <w:pStyle w:val="ListParagraph"/>
        <w:ind w:left="1080"/>
        <w:rPr>
          <w:rFonts w:ascii="Palatino" w:hAnsi="Palatino"/>
        </w:rPr>
      </w:pPr>
    </w:p>
    <w:p w14:paraId="40506024" w14:textId="4A8ECD53" w:rsidR="00137E51" w:rsidRPr="005A0048" w:rsidRDefault="00137E51" w:rsidP="00137E51">
      <w:pPr>
        <w:keepNext/>
        <w:spacing w:after="60"/>
        <w:jc w:val="both"/>
        <w:outlineLvl w:val="1"/>
        <w:rPr>
          <w:rFonts w:ascii="Palatino" w:eastAsia="Times New Roman" w:hAnsi="Palatino" w:cs="Times New Roman"/>
          <w:b/>
          <w:bCs/>
          <w:i/>
          <w:iCs/>
          <w:color w:val="000000"/>
          <w:lang w:eastAsia="en-US"/>
        </w:rPr>
      </w:pPr>
      <w:r w:rsidRPr="005A0048">
        <w:rPr>
          <w:rFonts w:ascii="Palatino" w:eastAsia="Times New Roman" w:hAnsi="Palatino" w:cs="Times New Roman"/>
          <w:b/>
          <w:bCs/>
          <w:i/>
          <w:iCs/>
          <w:color w:val="000000"/>
          <w:lang w:eastAsia="en-US"/>
        </w:rPr>
        <w:t>Two views</w:t>
      </w:r>
      <w:r w:rsidR="00E04FE7" w:rsidRPr="005A0048">
        <w:rPr>
          <w:rStyle w:val="FootnoteReference"/>
          <w:rFonts w:ascii="Palatino" w:hAnsi="Palatino"/>
        </w:rPr>
        <w:footnoteReference w:id="2"/>
      </w:r>
    </w:p>
    <w:p w14:paraId="66850E6E" w14:textId="660EBA89" w:rsidR="00137E51" w:rsidRPr="005A0048" w:rsidRDefault="00137E51" w:rsidP="00496D46">
      <w:pPr>
        <w:pStyle w:val="ListParagraph"/>
        <w:numPr>
          <w:ilvl w:val="0"/>
          <w:numId w:val="4"/>
        </w:numPr>
        <w:spacing w:line="276" w:lineRule="auto"/>
        <w:jc w:val="both"/>
        <w:rPr>
          <w:rFonts w:ascii="Palatino" w:hAnsi="Palatino" w:cs="Times New Roman"/>
          <w:color w:val="000000"/>
          <w:lang w:eastAsia="en-US"/>
        </w:rPr>
      </w:pPr>
      <w:r w:rsidRPr="005A0048">
        <w:rPr>
          <w:rFonts w:ascii="Palatino" w:hAnsi="Palatino" w:cs="Times New Roman"/>
          <w:color w:val="000000"/>
          <w:lang w:eastAsia="en-US"/>
        </w:rPr>
        <w:t xml:space="preserve">The first view holds that election has no basis whatsoever in man. </w:t>
      </w:r>
    </w:p>
    <w:p w14:paraId="13455E3C" w14:textId="77777777" w:rsidR="008E5B0E" w:rsidRPr="008E5B0E" w:rsidRDefault="008E5B0E" w:rsidP="008E5B0E">
      <w:pPr>
        <w:pStyle w:val="ListParagraph"/>
        <w:spacing w:line="276" w:lineRule="auto"/>
        <w:ind w:left="810"/>
        <w:jc w:val="both"/>
        <w:rPr>
          <w:rFonts w:ascii="Palatino" w:hAnsi="Palatino" w:cs="Times New Roman"/>
          <w:color w:val="000000"/>
          <w:sz w:val="8"/>
          <w:szCs w:val="8"/>
          <w:lang w:eastAsia="en-US"/>
        </w:rPr>
      </w:pPr>
    </w:p>
    <w:p w14:paraId="19878B7F" w14:textId="77777777" w:rsidR="00457BE2" w:rsidRPr="005A0048" w:rsidRDefault="00137E51" w:rsidP="00496D46">
      <w:pPr>
        <w:pStyle w:val="ListParagraph"/>
        <w:numPr>
          <w:ilvl w:val="1"/>
          <w:numId w:val="4"/>
        </w:numPr>
        <w:spacing w:line="276" w:lineRule="auto"/>
        <w:jc w:val="both"/>
        <w:rPr>
          <w:rFonts w:ascii="Palatino" w:hAnsi="Palatino" w:cs="Times New Roman"/>
          <w:color w:val="000000"/>
          <w:lang w:eastAsia="en-US"/>
        </w:rPr>
      </w:pPr>
      <w:r w:rsidRPr="005A0048">
        <w:rPr>
          <w:rFonts w:ascii="Palatino" w:hAnsi="Palatino" w:cs="Times New Roman"/>
          <w:color w:val="000000"/>
          <w:lang w:eastAsia="en-US"/>
        </w:rPr>
        <w:t>This view is frequently referred to as </w:t>
      </w:r>
      <w:r w:rsidRPr="005A0048">
        <w:rPr>
          <w:rFonts w:ascii="Palatino" w:hAnsi="Palatino" w:cs="Times New Roman"/>
          <w:i/>
          <w:iCs/>
          <w:color w:val="000000"/>
          <w:lang w:eastAsia="en-US"/>
        </w:rPr>
        <w:t>reformed</w:t>
      </w:r>
      <w:r w:rsidRPr="005A0048">
        <w:rPr>
          <w:rFonts w:ascii="Palatino" w:hAnsi="Palatino" w:cs="Times New Roman"/>
          <w:color w:val="000000"/>
          <w:lang w:eastAsia="en-US"/>
        </w:rPr>
        <w:t>, because it was prominent during the Reformation period</w:t>
      </w:r>
      <w:r w:rsidR="00457BE2" w:rsidRPr="005A0048">
        <w:rPr>
          <w:rFonts w:ascii="Palatino" w:hAnsi="Palatino" w:cs="Times New Roman"/>
          <w:color w:val="000000"/>
          <w:lang w:eastAsia="en-US"/>
        </w:rPr>
        <w:t>, though St. Augustine (recognized by Roman Catholics, Eastern Orthodox, and Reformed as one of the greatest theologians ever) wrote prolifically on this doctrine in the 4</w:t>
      </w:r>
      <w:r w:rsidR="00457BE2" w:rsidRPr="005A0048">
        <w:rPr>
          <w:rFonts w:ascii="Palatino" w:hAnsi="Palatino" w:cs="Times New Roman"/>
          <w:color w:val="000000"/>
          <w:vertAlign w:val="superscript"/>
          <w:lang w:eastAsia="en-US"/>
        </w:rPr>
        <w:t>th</w:t>
      </w:r>
      <w:r w:rsidR="00457BE2" w:rsidRPr="005A0048">
        <w:rPr>
          <w:rFonts w:ascii="Palatino" w:hAnsi="Palatino" w:cs="Times New Roman"/>
          <w:color w:val="000000"/>
          <w:lang w:eastAsia="en-US"/>
        </w:rPr>
        <w:t xml:space="preserve"> century</w:t>
      </w:r>
      <w:r w:rsidRPr="005A0048">
        <w:rPr>
          <w:rFonts w:ascii="Palatino" w:hAnsi="Palatino" w:cs="Times New Roman"/>
          <w:color w:val="000000"/>
          <w:lang w:eastAsia="en-US"/>
        </w:rPr>
        <w:t xml:space="preserve">. </w:t>
      </w:r>
    </w:p>
    <w:p w14:paraId="673CD8EB" w14:textId="77777777" w:rsidR="008E5B0E" w:rsidRPr="008E5B0E" w:rsidRDefault="008E5B0E" w:rsidP="008E5B0E">
      <w:pPr>
        <w:pStyle w:val="ListParagraph"/>
        <w:spacing w:line="276" w:lineRule="auto"/>
        <w:ind w:left="810"/>
        <w:jc w:val="both"/>
        <w:rPr>
          <w:rFonts w:ascii="Palatino" w:hAnsi="Palatino" w:cs="Times New Roman"/>
          <w:color w:val="000000"/>
          <w:sz w:val="8"/>
          <w:szCs w:val="8"/>
          <w:lang w:eastAsia="en-US"/>
        </w:rPr>
      </w:pPr>
    </w:p>
    <w:p w14:paraId="6934D86C" w14:textId="2172E889" w:rsidR="00975346" w:rsidRPr="00DD0F36" w:rsidRDefault="00137E51" w:rsidP="00496D46">
      <w:pPr>
        <w:pStyle w:val="ListParagraph"/>
        <w:numPr>
          <w:ilvl w:val="1"/>
          <w:numId w:val="4"/>
        </w:numPr>
        <w:spacing w:line="276" w:lineRule="auto"/>
        <w:jc w:val="both"/>
        <w:rPr>
          <w:rFonts w:ascii="Palatino" w:hAnsi="Palatino" w:cs="Times New Roman"/>
          <w:color w:val="000000"/>
          <w:lang w:eastAsia="en-US"/>
        </w:rPr>
      </w:pPr>
      <w:r w:rsidRPr="005A0048">
        <w:rPr>
          <w:rFonts w:ascii="Palatino" w:hAnsi="Palatino" w:cs="Times New Roman"/>
          <w:color w:val="000000"/>
          <w:lang w:eastAsia="en-US"/>
        </w:rPr>
        <w:t>It is he</w:t>
      </w:r>
      <w:r w:rsidR="00981C85">
        <w:rPr>
          <w:rFonts w:ascii="Palatino" w:hAnsi="Palatino" w:cs="Times New Roman"/>
          <w:color w:val="000000"/>
          <w:lang w:eastAsia="en-US"/>
        </w:rPr>
        <w:t xml:space="preserve">ld today by churches </w:t>
      </w:r>
      <w:proofErr w:type="gramStart"/>
      <w:r w:rsidR="00981C85">
        <w:rPr>
          <w:rFonts w:ascii="Palatino" w:hAnsi="Palatino" w:cs="Times New Roman"/>
          <w:color w:val="000000"/>
          <w:lang w:eastAsia="en-US"/>
        </w:rPr>
        <w:t>who</w:t>
      </w:r>
      <w:proofErr w:type="gramEnd"/>
      <w:r w:rsidR="00981C85">
        <w:rPr>
          <w:rFonts w:ascii="Palatino" w:hAnsi="Palatino" w:cs="Times New Roman"/>
          <w:color w:val="000000"/>
          <w:lang w:eastAsia="en-US"/>
        </w:rPr>
        <w:t xml:space="preserve"> identif</w:t>
      </w:r>
      <w:r w:rsidRPr="005A0048">
        <w:rPr>
          <w:rFonts w:ascii="Palatino" w:hAnsi="Palatino" w:cs="Times New Roman"/>
          <w:color w:val="000000"/>
          <w:lang w:eastAsia="en-US"/>
        </w:rPr>
        <w:t>y their theology as </w:t>
      </w:r>
      <w:r w:rsidRPr="005A0048">
        <w:rPr>
          <w:rFonts w:ascii="Palatino" w:hAnsi="Palatino" w:cs="Times New Roman"/>
          <w:i/>
          <w:iCs/>
          <w:color w:val="000000"/>
          <w:lang w:eastAsia="en-US"/>
        </w:rPr>
        <w:t>Reformed</w:t>
      </w:r>
      <w:r w:rsidRPr="005A0048">
        <w:rPr>
          <w:rFonts w:ascii="Palatino" w:hAnsi="Palatino" w:cs="Times New Roman"/>
          <w:color w:val="000000"/>
          <w:lang w:eastAsia="en-US"/>
        </w:rPr>
        <w:t>.</w:t>
      </w:r>
    </w:p>
    <w:p w14:paraId="245AA742" w14:textId="77777777" w:rsidR="008E5B0E" w:rsidRPr="00CE61CC" w:rsidRDefault="008E5B0E" w:rsidP="008E5B0E">
      <w:pPr>
        <w:pStyle w:val="ListParagraph"/>
        <w:spacing w:line="276" w:lineRule="auto"/>
        <w:ind w:left="360"/>
        <w:jc w:val="both"/>
        <w:rPr>
          <w:rFonts w:ascii="Palatino" w:hAnsi="Palatino" w:cs="Times New Roman"/>
          <w:color w:val="000000"/>
          <w:sz w:val="8"/>
          <w:szCs w:val="8"/>
          <w:lang w:eastAsia="en-US"/>
        </w:rPr>
      </w:pPr>
    </w:p>
    <w:p w14:paraId="010A8196" w14:textId="5E170584" w:rsidR="00137E51" w:rsidRPr="005A0048" w:rsidRDefault="00137E51" w:rsidP="00496D46">
      <w:pPr>
        <w:pStyle w:val="ListParagraph"/>
        <w:numPr>
          <w:ilvl w:val="0"/>
          <w:numId w:val="4"/>
        </w:numPr>
        <w:spacing w:line="276" w:lineRule="auto"/>
        <w:jc w:val="both"/>
        <w:rPr>
          <w:rFonts w:ascii="Palatino" w:hAnsi="Palatino" w:cs="Times New Roman"/>
          <w:color w:val="000000"/>
          <w:lang w:eastAsia="en-US"/>
        </w:rPr>
      </w:pPr>
      <w:r w:rsidRPr="005A0048">
        <w:rPr>
          <w:rFonts w:ascii="Palatino" w:hAnsi="Palatino" w:cs="Times New Roman"/>
          <w:color w:val="000000"/>
          <w:lang w:eastAsia="en-US"/>
        </w:rPr>
        <w:t xml:space="preserve">The second view sees divine foreknowledge as the basis for election. </w:t>
      </w:r>
    </w:p>
    <w:p w14:paraId="343B7A70" w14:textId="77777777" w:rsidR="00CE61CC" w:rsidRPr="00CE61CC" w:rsidRDefault="00CE61CC" w:rsidP="00CE61CC">
      <w:pPr>
        <w:pStyle w:val="ListParagraph"/>
        <w:spacing w:line="276" w:lineRule="auto"/>
        <w:ind w:left="810"/>
        <w:jc w:val="both"/>
        <w:rPr>
          <w:rFonts w:ascii="Palatino" w:hAnsi="Palatino" w:cs="Times New Roman"/>
          <w:color w:val="000000"/>
          <w:sz w:val="8"/>
          <w:szCs w:val="8"/>
          <w:lang w:eastAsia="en-US"/>
        </w:rPr>
      </w:pPr>
    </w:p>
    <w:p w14:paraId="0B1A0461" w14:textId="1EA68A63" w:rsidR="00137E51" w:rsidRDefault="00137E51" w:rsidP="00496D46">
      <w:pPr>
        <w:pStyle w:val="ListParagraph"/>
        <w:numPr>
          <w:ilvl w:val="1"/>
          <w:numId w:val="4"/>
        </w:numPr>
        <w:spacing w:line="276" w:lineRule="auto"/>
        <w:jc w:val="both"/>
        <w:rPr>
          <w:rFonts w:ascii="Palatino" w:hAnsi="Palatino" w:cs="Times New Roman"/>
          <w:color w:val="000000"/>
          <w:lang w:eastAsia="en-US"/>
        </w:rPr>
      </w:pPr>
      <w:r w:rsidRPr="005A0048">
        <w:rPr>
          <w:rFonts w:ascii="Palatino" w:hAnsi="Palatino" w:cs="Times New Roman"/>
          <w:color w:val="000000"/>
          <w:lang w:eastAsia="en-US"/>
        </w:rPr>
        <w:t>This view is usually referred to as </w:t>
      </w:r>
      <w:r w:rsidRPr="005A0048">
        <w:rPr>
          <w:rFonts w:ascii="Palatino" w:hAnsi="Palatino" w:cs="Times New Roman"/>
          <w:i/>
          <w:iCs/>
          <w:color w:val="000000"/>
          <w:lang w:eastAsia="en-US"/>
        </w:rPr>
        <w:t>Arminian</w:t>
      </w:r>
      <w:r w:rsidRPr="005A0048">
        <w:rPr>
          <w:rFonts w:ascii="Palatino" w:hAnsi="Palatino" w:cs="Times New Roman"/>
          <w:color w:val="000000"/>
          <w:lang w:eastAsia="en-US"/>
        </w:rPr>
        <w:t xml:space="preserve">, after the 16th century Dutch pastor, </w:t>
      </w:r>
      <w:r w:rsidR="00981C85">
        <w:rPr>
          <w:rFonts w:ascii="Palatino" w:hAnsi="Palatino" w:cs="Times New Roman"/>
          <w:color w:val="000000"/>
          <w:lang w:eastAsia="en-US"/>
        </w:rPr>
        <w:t xml:space="preserve">Jacob </w:t>
      </w:r>
      <w:r w:rsidRPr="005A0048">
        <w:rPr>
          <w:rFonts w:ascii="Palatino" w:hAnsi="Palatino" w:cs="Times New Roman"/>
          <w:color w:val="000000"/>
          <w:lang w:eastAsia="en-US"/>
        </w:rPr>
        <w:t>Arminius who formed the doctrine toward the end of the Reformation period.</w:t>
      </w:r>
    </w:p>
    <w:p w14:paraId="789B9D47" w14:textId="77777777" w:rsidR="00DD0F36" w:rsidRPr="00496D46" w:rsidRDefault="00DD0F36" w:rsidP="00DD0F36">
      <w:pPr>
        <w:pStyle w:val="ListParagraph"/>
        <w:ind w:left="1440"/>
        <w:jc w:val="both"/>
        <w:rPr>
          <w:rFonts w:ascii="Palatino" w:hAnsi="Palatino" w:cs="Times New Roman"/>
          <w:color w:val="000000"/>
          <w:sz w:val="8"/>
          <w:szCs w:val="8"/>
          <w:lang w:eastAsia="en-US"/>
        </w:rPr>
      </w:pPr>
    </w:p>
    <w:p w14:paraId="7207EFDF" w14:textId="65A4A6B0" w:rsidR="00975346" w:rsidRPr="00DD0F36" w:rsidRDefault="00975346" w:rsidP="00975346">
      <w:pPr>
        <w:shd w:val="clear" w:color="auto" w:fill="FFFFFF"/>
        <w:spacing w:after="300" w:line="330" w:lineRule="atLeast"/>
        <w:rPr>
          <w:rFonts w:ascii="Palatino" w:hAnsi="Palatino" w:cs="Arial"/>
          <w:color w:val="222222"/>
          <w:lang w:eastAsia="en-US"/>
        </w:rPr>
      </w:pPr>
      <w:r w:rsidRPr="00DD0F36">
        <w:rPr>
          <w:rFonts w:ascii="Palatino" w:hAnsi="Palatino" w:cs="Arial"/>
          <w:b/>
          <w:bCs/>
          <w:color w:val="222222"/>
          <w:lang w:eastAsia="en-US"/>
        </w:rPr>
        <w:t>Conditional Election </w:t>
      </w:r>
      <w:r w:rsidRPr="00DD0F36">
        <w:rPr>
          <w:rFonts w:ascii="Palatino" w:hAnsi="Palatino" w:cs="Arial"/>
          <w:color w:val="222222"/>
          <w:lang w:eastAsia="en-US"/>
        </w:rPr>
        <w:t>(Article 1)</w:t>
      </w:r>
      <w:r w:rsidRPr="00DD0F36">
        <w:rPr>
          <w:rStyle w:val="FootnoteReference"/>
          <w:rFonts w:ascii="Palatino" w:hAnsi="Palatino" w:cs="Arial"/>
          <w:color w:val="222222"/>
          <w:lang w:eastAsia="en-US"/>
        </w:rPr>
        <w:footnoteReference w:id="3"/>
      </w:r>
      <w:r w:rsidR="00DD0F36" w:rsidRPr="00DD0F36">
        <w:rPr>
          <w:rFonts w:ascii="Palatino" w:hAnsi="Palatino" w:cs="Arial"/>
          <w:color w:val="222222"/>
          <w:lang w:eastAsia="en-US"/>
        </w:rPr>
        <w:t xml:space="preserve"> From the “Society of Evangelical Arminians”:</w:t>
      </w:r>
    </w:p>
    <w:p w14:paraId="358A32AD" w14:textId="77777777" w:rsidR="00975346" w:rsidRPr="00DD0F36" w:rsidRDefault="00975346" w:rsidP="00496D46">
      <w:pPr>
        <w:numPr>
          <w:ilvl w:val="0"/>
          <w:numId w:val="14"/>
        </w:numPr>
        <w:shd w:val="clear" w:color="auto" w:fill="FFFFFF"/>
        <w:spacing w:before="100" w:beforeAutospacing="1" w:after="100" w:afterAutospacing="1" w:line="276" w:lineRule="auto"/>
        <w:ind w:right="528"/>
        <w:rPr>
          <w:rFonts w:ascii="Palatino" w:eastAsia="Times New Roman" w:hAnsi="Palatino" w:cs="Arial"/>
          <w:color w:val="222222"/>
          <w:lang w:eastAsia="en-US"/>
        </w:rPr>
      </w:pPr>
      <w:r w:rsidRPr="00DD0F36">
        <w:rPr>
          <w:rFonts w:ascii="Palatino" w:eastAsia="Times New Roman" w:hAnsi="Palatino" w:cs="Arial"/>
          <w:color w:val="222222"/>
          <w:lang w:eastAsia="en-US"/>
        </w:rPr>
        <w:t>God has sovereignly decided to choose only those who have faith in His Son, Jesus Christ, for salvation and his eternal blessing.</w:t>
      </w:r>
    </w:p>
    <w:p w14:paraId="11C6E9A6" w14:textId="77777777" w:rsidR="00975346" w:rsidRPr="00DD0F36" w:rsidRDefault="00975346" w:rsidP="00496D46">
      <w:pPr>
        <w:numPr>
          <w:ilvl w:val="0"/>
          <w:numId w:val="14"/>
        </w:numPr>
        <w:shd w:val="clear" w:color="auto" w:fill="FFFFFF"/>
        <w:spacing w:before="100" w:beforeAutospacing="1" w:after="100" w:afterAutospacing="1" w:line="276" w:lineRule="auto"/>
        <w:ind w:right="528"/>
        <w:rPr>
          <w:rFonts w:ascii="Palatino" w:eastAsia="Times New Roman" w:hAnsi="Palatino" w:cs="Arial"/>
          <w:color w:val="222222"/>
          <w:lang w:eastAsia="en-US"/>
        </w:rPr>
      </w:pPr>
      <w:r w:rsidRPr="00DD0F36">
        <w:rPr>
          <w:rFonts w:ascii="Palatino" w:eastAsia="Times New Roman" w:hAnsi="Palatino" w:cs="Arial"/>
          <w:color w:val="222222"/>
          <w:lang w:eastAsia="en-US"/>
        </w:rPr>
        <w:t xml:space="preserve">God has foreknown from </w:t>
      </w:r>
      <w:proofErr w:type="gramStart"/>
      <w:r w:rsidRPr="00DD0F36">
        <w:rPr>
          <w:rFonts w:ascii="Palatino" w:eastAsia="Times New Roman" w:hAnsi="Palatino" w:cs="Arial"/>
          <w:color w:val="222222"/>
          <w:lang w:eastAsia="en-US"/>
        </w:rPr>
        <w:t>eternity which</w:t>
      </w:r>
      <w:proofErr w:type="gramEnd"/>
      <w:r w:rsidRPr="00DD0F36">
        <w:rPr>
          <w:rFonts w:ascii="Palatino" w:eastAsia="Times New Roman" w:hAnsi="Palatino" w:cs="Arial"/>
          <w:color w:val="222222"/>
          <w:lang w:eastAsia="en-US"/>
        </w:rPr>
        <w:t xml:space="preserve"> individuals would believe in Christ.</w:t>
      </w:r>
    </w:p>
    <w:p w14:paraId="16FE2DC5" w14:textId="77777777" w:rsidR="00975346" w:rsidRPr="00DD0F36" w:rsidRDefault="00975346" w:rsidP="00496D46">
      <w:pPr>
        <w:numPr>
          <w:ilvl w:val="0"/>
          <w:numId w:val="14"/>
        </w:numPr>
        <w:shd w:val="clear" w:color="auto" w:fill="FFFFFF"/>
        <w:spacing w:before="100" w:beforeAutospacing="1" w:after="100" w:afterAutospacing="1" w:line="276" w:lineRule="auto"/>
        <w:ind w:right="528"/>
        <w:rPr>
          <w:rFonts w:ascii="Palatino" w:eastAsia="Times New Roman" w:hAnsi="Palatino" w:cs="Arial"/>
          <w:color w:val="222222"/>
          <w:lang w:eastAsia="en-US"/>
        </w:rPr>
      </w:pPr>
      <w:r w:rsidRPr="00DD0F36">
        <w:rPr>
          <w:rFonts w:ascii="Palatino" w:eastAsia="Times New Roman" w:hAnsi="Palatino" w:cs="Arial"/>
          <w:color w:val="222222"/>
          <w:lang w:eastAsia="en-US"/>
        </w:rPr>
        <w:t>Among Arminians, there are two different views of election conditioned on faith:</w:t>
      </w:r>
    </w:p>
    <w:p w14:paraId="302E9557" w14:textId="77777777" w:rsidR="00975346" w:rsidRPr="00DD0F36" w:rsidRDefault="00975346" w:rsidP="00496D46">
      <w:pPr>
        <w:numPr>
          <w:ilvl w:val="1"/>
          <w:numId w:val="14"/>
        </w:numPr>
        <w:shd w:val="clear" w:color="auto" w:fill="FFFFFF"/>
        <w:spacing w:before="100" w:beforeAutospacing="1" w:after="100" w:afterAutospacing="1" w:line="276" w:lineRule="auto"/>
        <w:ind w:right="1056"/>
        <w:rPr>
          <w:rFonts w:ascii="Palatino" w:eastAsia="Times New Roman" w:hAnsi="Palatino" w:cs="Arial"/>
          <w:color w:val="222222"/>
          <w:lang w:eastAsia="en-US"/>
        </w:rPr>
      </w:pPr>
      <w:r w:rsidRPr="00DD0F36">
        <w:rPr>
          <w:rFonts w:ascii="Palatino" w:eastAsia="Times New Roman" w:hAnsi="Palatino" w:cs="Arial"/>
          <w:i/>
          <w:iCs/>
          <w:color w:val="222222"/>
          <w:lang w:eastAsia="en-US"/>
        </w:rPr>
        <w:t>Individual election:</w:t>
      </w:r>
      <w:r w:rsidRPr="00DD0F36">
        <w:rPr>
          <w:rFonts w:ascii="Palatino" w:eastAsia="Times New Roman" w:hAnsi="Palatino" w:cs="Arial"/>
          <w:color w:val="222222"/>
          <w:lang w:eastAsia="en-US"/>
        </w:rPr>
        <w:t> The classic view in which God individually chose each believer based upon His foreknowledge of each one’s faith and so predestined each to eternal life</w:t>
      </w:r>
    </w:p>
    <w:p w14:paraId="0026A927" w14:textId="65327434" w:rsidR="002B0408" w:rsidRPr="00DD0F36" w:rsidRDefault="00975346" w:rsidP="00496D46">
      <w:pPr>
        <w:numPr>
          <w:ilvl w:val="1"/>
          <w:numId w:val="14"/>
        </w:numPr>
        <w:shd w:val="clear" w:color="auto" w:fill="FFFFFF"/>
        <w:spacing w:before="100" w:beforeAutospacing="1" w:after="100" w:afterAutospacing="1" w:line="276" w:lineRule="auto"/>
        <w:ind w:right="1056"/>
        <w:rPr>
          <w:rFonts w:ascii="Palatino" w:eastAsia="Times New Roman" w:hAnsi="Palatino" w:cs="Arial"/>
          <w:color w:val="222222"/>
          <w:lang w:eastAsia="en-US"/>
        </w:rPr>
      </w:pPr>
      <w:r w:rsidRPr="00DD0F36">
        <w:rPr>
          <w:rFonts w:ascii="Palatino" w:eastAsia="Times New Roman" w:hAnsi="Palatino" w:cs="Arial"/>
          <w:i/>
          <w:iCs/>
          <w:color w:val="222222"/>
          <w:lang w:eastAsia="en-US"/>
        </w:rPr>
        <w:t>Corporate election:</w:t>
      </w:r>
      <w:r w:rsidRPr="00DD0F36">
        <w:rPr>
          <w:rFonts w:ascii="Palatino" w:eastAsia="Times New Roman" w:hAnsi="Palatino" w:cs="Arial"/>
          <w:color w:val="222222"/>
          <w:lang w:eastAsia="en-US"/>
        </w:rPr>
        <w:t> Election to salvation is primarily of the Church as a people and embraces individuals only in faith-union with Christ the Chosen One and as members of his people. Since the election of the individual derives from the election of Christ and the corporate people of God, individuals become elect when they believe and remain elect only as long as they believe.</w:t>
      </w:r>
    </w:p>
    <w:p w14:paraId="7617CD15" w14:textId="77777777" w:rsidR="00981C85" w:rsidRPr="00496D46" w:rsidRDefault="00981C85" w:rsidP="00137E51">
      <w:pPr>
        <w:rPr>
          <w:rFonts w:ascii="Palatino" w:hAnsi="Palatino"/>
          <w:sz w:val="8"/>
          <w:szCs w:val="8"/>
        </w:rPr>
      </w:pPr>
    </w:p>
    <w:p w14:paraId="34E2E86D" w14:textId="73061616" w:rsidR="00981C85" w:rsidRPr="00CE61CC" w:rsidRDefault="00FA3538" w:rsidP="00CE61CC">
      <w:pPr>
        <w:rPr>
          <w:rFonts w:ascii="Palatino" w:hAnsi="Palatino"/>
        </w:rPr>
      </w:pPr>
      <w:r w:rsidRPr="00CE61CC">
        <w:rPr>
          <w:rFonts w:ascii="Palatino" w:hAnsi="Palatino"/>
          <w:b/>
        </w:rPr>
        <w:lastRenderedPageBreak/>
        <w:t>Romans 8:28-30</w:t>
      </w:r>
      <w:r w:rsidRPr="00CE61CC">
        <w:rPr>
          <w:rFonts w:ascii="Palatino" w:hAnsi="Palatino"/>
        </w:rPr>
        <w:t xml:space="preserve"> </w:t>
      </w:r>
    </w:p>
    <w:p w14:paraId="5D9D34F9" w14:textId="77777777" w:rsidR="00496D46" w:rsidRPr="00496D46" w:rsidRDefault="00496D46" w:rsidP="00496D46">
      <w:pPr>
        <w:pStyle w:val="ListParagraph"/>
        <w:ind w:left="1440"/>
        <w:rPr>
          <w:rFonts w:ascii="Palatino" w:hAnsi="Palatino"/>
          <w:sz w:val="8"/>
          <w:szCs w:val="8"/>
        </w:rPr>
      </w:pPr>
    </w:p>
    <w:p w14:paraId="68D4DA39" w14:textId="77777777" w:rsidR="00CE61CC" w:rsidRDefault="00CE61CC" w:rsidP="00CE61CC">
      <w:pPr>
        <w:pStyle w:val="ListParagraph"/>
        <w:spacing w:line="276" w:lineRule="auto"/>
        <w:ind w:left="360"/>
        <w:rPr>
          <w:rFonts w:ascii="Palatino" w:hAnsi="Palatino"/>
        </w:rPr>
      </w:pPr>
    </w:p>
    <w:p w14:paraId="48C4BE1C" w14:textId="77777777" w:rsidR="00CE61CC" w:rsidRDefault="00CE61CC" w:rsidP="00CE61CC">
      <w:pPr>
        <w:pStyle w:val="ListParagraph"/>
        <w:spacing w:line="276" w:lineRule="auto"/>
        <w:ind w:left="360"/>
        <w:rPr>
          <w:rFonts w:ascii="Palatino" w:hAnsi="Palatino"/>
        </w:rPr>
      </w:pPr>
    </w:p>
    <w:p w14:paraId="22DFCD79" w14:textId="77777777" w:rsidR="00CE61CC" w:rsidRDefault="00CE61CC" w:rsidP="00CE61CC">
      <w:pPr>
        <w:pStyle w:val="ListParagraph"/>
        <w:spacing w:line="276" w:lineRule="auto"/>
        <w:ind w:left="360"/>
        <w:rPr>
          <w:rFonts w:ascii="Palatino" w:hAnsi="Palatino"/>
        </w:rPr>
      </w:pPr>
    </w:p>
    <w:p w14:paraId="6C302AC3" w14:textId="77777777" w:rsidR="00CE61CC" w:rsidRDefault="00CE61CC" w:rsidP="00CE61CC">
      <w:pPr>
        <w:pStyle w:val="ListParagraph"/>
        <w:spacing w:line="276" w:lineRule="auto"/>
        <w:ind w:left="360"/>
        <w:rPr>
          <w:rFonts w:ascii="Palatino" w:hAnsi="Palatino"/>
        </w:rPr>
      </w:pPr>
    </w:p>
    <w:p w14:paraId="7EDA6249" w14:textId="77777777" w:rsidR="00CE61CC" w:rsidRDefault="00CE61CC" w:rsidP="00CE61CC">
      <w:pPr>
        <w:pStyle w:val="ListParagraph"/>
        <w:spacing w:line="276" w:lineRule="auto"/>
        <w:ind w:left="360"/>
        <w:rPr>
          <w:rFonts w:ascii="Palatino" w:hAnsi="Palatino"/>
        </w:rPr>
      </w:pPr>
    </w:p>
    <w:p w14:paraId="53CEEA46" w14:textId="4A6AF765" w:rsidR="00894A15" w:rsidRPr="00CE61CC" w:rsidRDefault="00894A15" w:rsidP="00CE61CC">
      <w:pPr>
        <w:spacing w:line="276" w:lineRule="auto"/>
        <w:rPr>
          <w:rFonts w:ascii="Palatino" w:hAnsi="Palatino"/>
        </w:rPr>
      </w:pPr>
      <w:r w:rsidRPr="00CE61CC">
        <w:rPr>
          <w:rFonts w:ascii="Palatino" w:hAnsi="Palatino"/>
          <w:b/>
        </w:rPr>
        <w:t>Romans 11:2</w:t>
      </w:r>
    </w:p>
    <w:p w14:paraId="04A1BDD4" w14:textId="77777777" w:rsidR="00CE61CC" w:rsidRDefault="00CE61CC" w:rsidP="00CE61CC">
      <w:pPr>
        <w:pStyle w:val="ListParagraph"/>
        <w:spacing w:line="276" w:lineRule="auto"/>
        <w:ind w:left="360"/>
        <w:rPr>
          <w:rFonts w:ascii="Palatino" w:hAnsi="Palatino"/>
        </w:rPr>
      </w:pPr>
    </w:p>
    <w:p w14:paraId="0EE57E58" w14:textId="77777777" w:rsidR="00CE61CC" w:rsidRDefault="00CE61CC" w:rsidP="00CE61CC">
      <w:pPr>
        <w:pStyle w:val="ListParagraph"/>
        <w:spacing w:line="276" w:lineRule="auto"/>
        <w:ind w:left="360"/>
        <w:rPr>
          <w:rFonts w:ascii="Palatino" w:hAnsi="Palatino"/>
        </w:rPr>
      </w:pPr>
    </w:p>
    <w:p w14:paraId="1AF987BA" w14:textId="77777777" w:rsidR="00CE61CC" w:rsidRDefault="00CE61CC" w:rsidP="00CE61CC">
      <w:pPr>
        <w:pStyle w:val="ListParagraph"/>
        <w:spacing w:line="276" w:lineRule="auto"/>
        <w:ind w:left="360"/>
        <w:rPr>
          <w:rFonts w:ascii="Palatino" w:hAnsi="Palatino"/>
        </w:rPr>
      </w:pPr>
    </w:p>
    <w:p w14:paraId="71D8B220" w14:textId="77777777" w:rsidR="00CE61CC" w:rsidRPr="00CE61CC" w:rsidRDefault="00CE61CC" w:rsidP="00CE61CC">
      <w:pPr>
        <w:pStyle w:val="ListParagraph"/>
        <w:spacing w:line="276" w:lineRule="auto"/>
        <w:ind w:left="360"/>
        <w:rPr>
          <w:rFonts w:ascii="Palatino" w:hAnsi="Palatino"/>
        </w:rPr>
      </w:pPr>
    </w:p>
    <w:p w14:paraId="4BFC2337" w14:textId="77777777" w:rsidR="00CE61CC" w:rsidRPr="00CE61CC" w:rsidRDefault="00CE61CC" w:rsidP="00CE61CC">
      <w:pPr>
        <w:pStyle w:val="ListParagraph"/>
        <w:spacing w:line="276" w:lineRule="auto"/>
        <w:ind w:left="360"/>
        <w:rPr>
          <w:rFonts w:ascii="Palatino" w:hAnsi="Palatino"/>
        </w:rPr>
      </w:pPr>
    </w:p>
    <w:p w14:paraId="53F9477C" w14:textId="77777777" w:rsidR="00713CAB" w:rsidRPr="005A0048" w:rsidRDefault="008F545D" w:rsidP="00CE61CC">
      <w:pPr>
        <w:pStyle w:val="ListParagraph"/>
        <w:numPr>
          <w:ilvl w:val="0"/>
          <w:numId w:val="8"/>
        </w:numPr>
        <w:spacing w:line="276" w:lineRule="auto"/>
        <w:rPr>
          <w:rFonts w:ascii="Palatino" w:hAnsi="Palatino"/>
        </w:rPr>
      </w:pPr>
      <w:r w:rsidRPr="005A0048">
        <w:rPr>
          <w:rFonts w:ascii="Palatino" w:hAnsi="Palatino"/>
        </w:rPr>
        <w:t>God’s election, guidance, rescue, redemption, and all other benefits that Israel received in distinction from other peoples, can only be attributed to God’s grace</w:t>
      </w:r>
      <w:r w:rsidR="002B0408" w:rsidRPr="005A0048">
        <w:rPr>
          <w:rFonts w:ascii="Palatino" w:hAnsi="Palatino"/>
        </w:rPr>
        <w:t>, not something he foresaw in them</w:t>
      </w:r>
      <w:r w:rsidRPr="005A0048">
        <w:rPr>
          <w:rFonts w:ascii="Palatino" w:hAnsi="Palatino"/>
        </w:rPr>
        <w:t>.</w:t>
      </w:r>
      <w:r w:rsidR="00E615EA" w:rsidRPr="005A0048">
        <w:rPr>
          <w:rStyle w:val="FootnoteReference"/>
          <w:rFonts w:ascii="Palatino" w:hAnsi="Palatino"/>
        </w:rPr>
        <w:footnoteReference w:id="4"/>
      </w:r>
    </w:p>
    <w:p w14:paraId="21366160" w14:textId="77777777" w:rsidR="00CE61CC" w:rsidRDefault="00CE61CC" w:rsidP="00CE61CC">
      <w:pPr>
        <w:pStyle w:val="ListParagraph"/>
        <w:spacing w:line="276" w:lineRule="auto"/>
        <w:ind w:left="1440"/>
        <w:rPr>
          <w:rFonts w:ascii="Palatino" w:hAnsi="Palatino"/>
          <w:b/>
        </w:rPr>
      </w:pPr>
    </w:p>
    <w:p w14:paraId="1D383F0F" w14:textId="77777777" w:rsidR="00713CAB" w:rsidRPr="00496D46" w:rsidRDefault="00713CAB" w:rsidP="00496D46">
      <w:pPr>
        <w:pStyle w:val="ListParagraph"/>
        <w:numPr>
          <w:ilvl w:val="1"/>
          <w:numId w:val="3"/>
        </w:numPr>
        <w:spacing w:line="276" w:lineRule="auto"/>
        <w:rPr>
          <w:rFonts w:ascii="Palatino" w:hAnsi="Palatino"/>
          <w:b/>
        </w:rPr>
      </w:pPr>
      <w:r w:rsidRPr="00496D46">
        <w:rPr>
          <w:rFonts w:ascii="Palatino" w:hAnsi="Palatino"/>
          <w:b/>
        </w:rPr>
        <w:t>Deuteronomy 4:32-40</w:t>
      </w:r>
    </w:p>
    <w:p w14:paraId="3E425B25" w14:textId="77777777" w:rsidR="00CE61CC" w:rsidRDefault="00CE61CC" w:rsidP="00CE61CC">
      <w:pPr>
        <w:pStyle w:val="ListParagraph"/>
        <w:spacing w:line="276" w:lineRule="auto"/>
        <w:ind w:left="1440"/>
        <w:rPr>
          <w:rFonts w:ascii="Palatino" w:hAnsi="Palatino"/>
          <w:b/>
        </w:rPr>
      </w:pPr>
    </w:p>
    <w:p w14:paraId="11D7E237" w14:textId="77777777" w:rsidR="00713CAB" w:rsidRPr="00496D46" w:rsidRDefault="00713CAB" w:rsidP="00496D46">
      <w:pPr>
        <w:pStyle w:val="ListParagraph"/>
        <w:numPr>
          <w:ilvl w:val="1"/>
          <w:numId w:val="3"/>
        </w:numPr>
        <w:spacing w:line="276" w:lineRule="auto"/>
        <w:rPr>
          <w:rFonts w:ascii="Palatino" w:hAnsi="Palatino"/>
          <w:b/>
        </w:rPr>
      </w:pPr>
      <w:r w:rsidRPr="00496D46">
        <w:rPr>
          <w:rFonts w:ascii="Palatino" w:hAnsi="Palatino"/>
          <w:b/>
        </w:rPr>
        <w:t>Deuteronomy 7:6-11</w:t>
      </w:r>
    </w:p>
    <w:p w14:paraId="12AF67EC" w14:textId="77777777" w:rsidR="00CE61CC" w:rsidRDefault="00CE61CC" w:rsidP="00CE61CC">
      <w:pPr>
        <w:pStyle w:val="ListParagraph"/>
        <w:spacing w:line="276" w:lineRule="auto"/>
        <w:ind w:left="1440"/>
        <w:rPr>
          <w:rFonts w:ascii="Palatino" w:hAnsi="Palatino"/>
          <w:b/>
        </w:rPr>
      </w:pPr>
    </w:p>
    <w:p w14:paraId="220E2190" w14:textId="77777777" w:rsidR="00713CAB" w:rsidRPr="00496D46" w:rsidRDefault="00713CAB" w:rsidP="00496D46">
      <w:pPr>
        <w:pStyle w:val="ListParagraph"/>
        <w:numPr>
          <w:ilvl w:val="1"/>
          <w:numId w:val="3"/>
        </w:numPr>
        <w:spacing w:line="276" w:lineRule="auto"/>
        <w:rPr>
          <w:rFonts w:ascii="Palatino" w:hAnsi="Palatino"/>
          <w:b/>
        </w:rPr>
      </w:pPr>
      <w:r w:rsidRPr="00496D46">
        <w:rPr>
          <w:rFonts w:ascii="Palatino" w:hAnsi="Palatino"/>
          <w:b/>
        </w:rPr>
        <w:t>Deuteronomy 9:1-6, 24</w:t>
      </w:r>
    </w:p>
    <w:p w14:paraId="20C5C173" w14:textId="77777777" w:rsidR="00CE61CC" w:rsidRPr="00CE61CC" w:rsidRDefault="00CE61CC" w:rsidP="00CE61CC">
      <w:pPr>
        <w:pStyle w:val="ListParagraph"/>
        <w:spacing w:line="276" w:lineRule="auto"/>
        <w:ind w:left="810"/>
        <w:rPr>
          <w:rFonts w:ascii="Palatino" w:hAnsi="Palatino"/>
          <w:b/>
        </w:rPr>
      </w:pPr>
    </w:p>
    <w:p w14:paraId="5D9B0F8C" w14:textId="77777777" w:rsidR="00CE61CC" w:rsidRDefault="00CE61CC" w:rsidP="00CE61CC">
      <w:pPr>
        <w:pStyle w:val="ListParagraph"/>
        <w:spacing w:line="276" w:lineRule="auto"/>
        <w:ind w:left="810"/>
        <w:rPr>
          <w:rFonts w:ascii="Palatino" w:hAnsi="Palatino"/>
          <w:b/>
        </w:rPr>
      </w:pPr>
    </w:p>
    <w:p w14:paraId="02A3C705" w14:textId="77777777" w:rsidR="00CE61CC" w:rsidRDefault="00CE61CC" w:rsidP="00CE61CC">
      <w:pPr>
        <w:pStyle w:val="ListParagraph"/>
        <w:spacing w:line="276" w:lineRule="auto"/>
        <w:ind w:left="810"/>
        <w:rPr>
          <w:rFonts w:ascii="Palatino" w:hAnsi="Palatino"/>
          <w:b/>
        </w:rPr>
      </w:pPr>
    </w:p>
    <w:p w14:paraId="6016C0FD" w14:textId="77777777" w:rsidR="00CE61CC" w:rsidRPr="00CE61CC" w:rsidRDefault="00CE61CC" w:rsidP="00CE61CC">
      <w:pPr>
        <w:pStyle w:val="ListParagraph"/>
        <w:spacing w:line="276" w:lineRule="auto"/>
        <w:ind w:left="810"/>
        <w:rPr>
          <w:rFonts w:ascii="Palatino" w:hAnsi="Palatino"/>
          <w:b/>
        </w:rPr>
      </w:pPr>
    </w:p>
    <w:p w14:paraId="0EEFDE22" w14:textId="6E32752A" w:rsidR="008A289F" w:rsidRPr="00CE61CC" w:rsidRDefault="008A289F" w:rsidP="00CE61CC">
      <w:pPr>
        <w:spacing w:line="276" w:lineRule="auto"/>
        <w:rPr>
          <w:rFonts w:ascii="Palatino" w:hAnsi="Palatino"/>
          <w:b/>
        </w:rPr>
      </w:pPr>
      <w:r w:rsidRPr="00CE61CC">
        <w:rPr>
          <w:rFonts w:ascii="Palatino" w:hAnsi="Palatino"/>
          <w:b/>
        </w:rPr>
        <w:t>Romans 8:28-9:24</w:t>
      </w:r>
    </w:p>
    <w:p w14:paraId="7AAD526B" w14:textId="77777777" w:rsidR="0016692B" w:rsidRDefault="0016692B" w:rsidP="00496D46">
      <w:pPr>
        <w:spacing w:line="276" w:lineRule="auto"/>
        <w:rPr>
          <w:rFonts w:ascii="Palatino" w:hAnsi="Palatino"/>
          <w:sz w:val="8"/>
          <w:szCs w:val="8"/>
        </w:rPr>
      </w:pPr>
    </w:p>
    <w:p w14:paraId="20B06599" w14:textId="77777777" w:rsidR="00CE61CC" w:rsidRDefault="00CE61CC" w:rsidP="00496D46">
      <w:pPr>
        <w:spacing w:line="276" w:lineRule="auto"/>
        <w:rPr>
          <w:rFonts w:ascii="Palatino" w:hAnsi="Palatino"/>
          <w:sz w:val="8"/>
          <w:szCs w:val="8"/>
        </w:rPr>
      </w:pPr>
    </w:p>
    <w:p w14:paraId="2A365C1A" w14:textId="77777777" w:rsidR="00CE61CC" w:rsidRDefault="00CE61CC" w:rsidP="00496D46">
      <w:pPr>
        <w:spacing w:line="276" w:lineRule="auto"/>
        <w:rPr>
          <w:rFonts w:ascii="Palatino" w:hAnsi="Palatino"/>
          <w:sz w:val="8"/>
          <w:szCs w:val="8"/>
        </w:rPr>
      </w:pPr>
    </w:p>
    <w:p w14:paraId="027809CC" w14:textId="77777777" w:rsidR="00CE61CC" w:rsidRDefault="00CE61CC" w:rsidP="00496D46">
      <w:pPr>
        <w:spacing w:line="276" w:lineRule="auto"/>
        <w:rPr>
          <w:rFonts w:ascii="Palatino" w:hAnsi="Palatino"/>
          <w:sz w:val="8"/>
          <w:szCs w:val="8"/>
        </w:rPr>
      </w:pPr>
    </w:p>
    <w:p w14:paraId="521C7B00" w14:textId="77777777" w:rsidR="00CE61CC" w:rsidRDefault="00CE61CC" w:rsidP="00496D46">
      <w:pPr>
        <w:spacing w:line="276" w:lineRule="auto"/>
        <w:rPr>
          <w:rFonts w:ascii="Palatino" w:hAnsi="Palatino"/>
          <w:sz w:val="8"/>
          <w:szCs w:val="8"/>
        </w:rPr>
      </w:pPr>
    </w:p>
    <w:p w14:paraId="29A78911" w14:textId="77777777" w:rsidR="00CE61CC" w:rsidRDefault="00CE61CC" w:rsidP="00496D46">
      <w:pPr>
        <w:spacing w:line="276" w:lineRule="auto"/>
        <w:rPr>
          <w:rFonts w:ascii="Palatino" w:hAnsi="Palatino"/>
          <w:sz w:val="8"/>
          <w:szCs w:val="8"/>
        </w:rPr>
      </w:pPr>
    </w:p>
    <w:p w14:paraId="1B422865" w14:textId="77777777" w:rsidR="00CE61CC" w:rsidRDefault="00CE61CC" w:rsidP="00496D46">
      <w:pPr>
        <w:spacing w:line="276" w:lineRule="auto"/>
        <w:rPr>
          <w:rFonts w:ascii="Palatino" w:hAnsi="Palatino"/>
          <w:sz w:val="8"/>
          <w:szCs w:val="8"/>
        </w:rPr>
      </w:pPr>
    </w:p>
    <w:p w14:paraId="54146EA7" w14:textId="77777777" w:rsidR="00CE61CC" w:rsidRDefault="00CE61CC" w:rsidP="00496D46">
      <w:pPr>
        <w:spacing w:line="276" w:lineRule="auto"/>
        <w:rPr>
          <w:rFonts w:ascii="Palatino" w:hAnsi="Palatino"/>
          <w:sz w:val="8"/>
          <w:szCs w:val="8"/>
        </w:rPr>
      </w:pPr>
    </w:p>
    <w:p w14:paraId="2EE5CCD8" w14:textId="77777777" w:rsidR="00CE61CC" w:rsidRDefault="00CE61CC" w:rsidP="00496D46">
      <w:pPr>
        <w:spacing w:line="276" w:lineRule="auto"/>
        <w:rPr>
          <w:rFonts w:ascii="Palatino" w:hAnsi="Palatino"/>
          <w:sz w:val="8"/>
          <w:szCs w:val="8"/>
        </w:rPr>
      </w:pPr>
    </w:p>
    <w:p w14:paraId="40F03B95" w14:textId="77777777" w:rsidR="00CE61CC" w:rsidRDefault="00CE61CC" w:rsidP="00496D46">
      <w:pPr>
        <w:spacing w:line="276" w:lineRule="auto"/>
        <w:rPr>
          <w:rFonts w:ascii="Palatino" w:hAnsi="Palatino"/>
          <w:sz w:val="8"/>
          <w:szCs w:val="8"/>
        </w:rPr>
      </w:pPr>
    </w:p>
    <w:p w14:paraId="5B2A970C" w14:textId="77777777" w:rsidR="00CE61CC" w:rsidRDefault="00CE61CC" w:rsidP="00496D46">
      <w:pPr>
        <w:spacing w:line="276" w:lineRule="auto"/>
        <w:rPr>
          <w:rFonts w:ascii="Palatino" w:hAnsi="Palatino"/>
          <w:sz w:val="8"/>
          <w:szCs w:val="8"/>
        </w:rPr>
      </w:pPr>
    </w:p>
    <w:p w14:paraId="0BF191FC" w14:textId="77777777" w:rsidR="00CE61CC" w:rsidRDefault="00CE61CC" w:rsidP="00496D46">
      <w:pPr>
        <w:spacing w:line="276" w:lineRule="auto"/>
        <w:rPr>
          <w:rFonts w:ascii="Palatino" w:hAnsi="Palatino"/>
          <w:sz w:val="8"/>
          <w:szCs w:val="8"/>
        </w:rPr>
      </w:pPr>
    </w:p>
    <w:p w14:paraId="4D7A363B" w14:textId="77777777" w:rsidR="00CE61CC" w:rsidRDefault="00CE61CC" w:rsidP="00496D46">
      <w:pPr>
        <w:spacing w:line="276" w:lineRule="auto"/>
        <w:rPr>
          <w:rFonts w:ascii="Palatino" w:hAnsi="Palatino"/>
          <w:sz w:val="8"/>
          <w:szCs w:val="8"/>
        </w:rPr>
      </w:pPr>
    </w:p>
    <w:p w14:paraId="647F4C6C" w14:textId="77777777" w:rsidR="00CE61CC" w:rsidRPr="00496D46" w:rsidRDefault="00CE61CC" w:rsidP="00496D46">
      <w:pPr>
        <w:spacing w:line="276" w:lineRule="auto"/>
        <w:rPr>
          <w:rFonts w:ascii="Palatino" w:hAnsi="Palatino"/>
          <w:sz w:val="8"/>
          <w:szCs w:val="8"/>
        </w:rPr>
      </w:pPr>
    </w:p>
    <w:p w14:paraId="212395B9" w14:textId="48A0CDD7" w:rsidR="008F545D" w:rsidRPr="005A0048" w:rsidRDefault="008F545D" w:rsidP="00CE61CC">
      <w:pPr>
        <w:pStyle w:val="ListParagraph"/>
        <w:numPr>
          <w:ilvl w:val="0"/>
          <w:numId w:val="8"/>
        </w:numPr>
        <w:spacing w:line="276" w:lineRule="auto"/>
        <w:rPr>
          <w:rFonts w:ascii="Palatino" w:hAnsi="Palatino"/>
        </w:rPr>
      </w:pPr>
      <w:r w:rsidRPr="005A0048">
        <w:rPr>
          <w:rFonts w:ascii="Palatino" w:hAnsi="Palatino"/>
        </w:rPr>
        <w:t>In the New Testament, God’s grace is the voluntary, unrestrained, and demerited favor that he shows to sinners and that, instead of the verdict of death, brings them righteousness and life. It is demonstrated in the sending of His own Son, and in the bestowal of all sorts of spiritual and material benefits</w:t>
      </w:r>
      <w:r w:rsidR="00E615EA" w:rsidRPr="005A0048">
        <w:rPr>
          <w:rFonts w:ascii="Palatino" w:hAnsi="Palatino"/>
        </w:rPr>
        <w:t xml:space="preserve">, all of which are the gifts of grace and are </w:t>
      </w:r>
      <w:proofErr w:type="gramStart"/>
      <w:r w:rsidR="00E615EA" w:rsidRPr="005A0048">
        <w:rPr>
          <w:rFonts w:ascii="Palatino" w:hAnsi="Palatino"/>
        </w:rPr>
        <w:t>themselves</w:t>
      </w:r>
      <w:proofErr w:type="gramEnd"/>
      <w:r w:rsidR="00E615EA" w:rsidRPr="005A0048">
        <w:rPr>
          <w:rFonts w:ascii="Palatino" w:hAnsi="Palatino"/>
        </w:rPr>
        <w:t xml:space="preserve"> called “grace,” thus radically excluding all merit on the part of humans.</w:t>
      </w:r>
      <w:r w:rsidR="00137E51" w:rsidRPr="005A0048">
        <w:rPr>
          <w:rStyle w:val="FootnoteReference"/>
          <w:rFonts w:ascii="Palatino" w:hAnsi="Palatino"/>
        </w:rPr>
        <w:footnoteReference w:id="5"/>
      </w:r>
    </w:p>
    <w:p w14:paraId="17DB8218" w14:textId="4E39886D" w:rsidR="00894A15" w:rsidRPr="00496D46" w:rsidRDefault="00894A15" w:rsidP="00894A15">
      <w:pPr>
        <w:pStyle w:val="ListParagraph"/>
        <w:numPr>
          <w:ilvl w:val="2"/>
          <w:numId w:val="3"/>
        </w:numPr>
        <w:rPr>
          <w:rFonts w:ascii="Palatino" w:hAnsi="Palatino"/>
          <w:b/>
        </w:rPr>
      </w:pPr>
      <w:r w:rsidRPr="00496D46">
        <w:rPr>
          <w:rFonts w:ascii="Palatino" w:hAnsi="Palatino"/>
          <w:b/>
        </w:rPr>
        <w:t>Eph</w:t>
      </w:r>
      <w:r w:rsidR="00496D46">
        <w:rPr>
          <w:rFonts w:ascii="Palatino" w:hAnsi="Palatino"/>
          <w:b/>
        </w:rPr>
        <w:t>esians</w:t>
      </w:r>
      <w:r w:rsidRPr="00496D46">
        <w:rPr>
          <w:rFonts w:ascii="Palatino" w:hAnsi="Palatino"/>
          <w:b/>
        </w:rPr>
        <w:t xml:space="preserve"> 1:3-6 </w:t>
      </w:r>
      <w:r w:rsidRPr="00496D46">
        <w:rPr>
          <w:rFonts w:ascii="Palatino" w:hAnsi="Palatino" w:cs="Baskerville"/>
          <w:b/>
          <w:color w:val="000000"/>
        </w:rPr>
        <w:t> </w:t>
      </w:r>
    </w:p>
    <w:p w14:paraId="3D989F8E" w14:textId="77777777" w:rsidR="000E20E1" w:rsidRPr="000E20E1" w:rsidRDefault="000E20E1" w:rsidP="00496D46">
      <w:pPr>
        <w:pStyle w:val="ListParagraph"/>
        <w:spacing w:line="276" w:lineRule="auto"/>
        <w:ind w:left="2160"/>
        <w:rPr>
          <w:rFonts w:ascii="Palatino" w:hAnsi="Palatino"/>
        </w:rPr>
      </w:pPr>
    </w:p>
    <w:p w14:paraId="46FADADD" w14:textId="05094FD5" w:rsidR="00894A15" w:rsidRPr="005A0048" w:rsidRDefault="00CE61CC" w:rsidP="00496D46">
      <w:pPr>
        <w:spacing w:line="276" w:lineRule="auto"/>
        <w:rPr>
          <w:rFonts w:ascii="Palatino" w:hAnsi="Palatino"/>
        </w:rPr>
      </w:pPr>
      <w:r>
        <w:rPr>
          <w:rFonts w:ascii="Palatino" w:hAnsi="Palatino"/>
        </w:rPr>
        <w:t>Does foreknowledge really preserve free will?</w:t>
      </w:r>
    </w:p>
    <w:p w14:paraId="5D651CA5" w14:textId="77777777" w:rsidR="00CE61CC" w:rsidRDefault="00CE61CC" w:rsidP="00CE61CC">
      <w:pPr>
        <w:pStyle w:val="ListParagraph"/>
        <w:spacing w:line="276" w:lineRule="auto"/>
        <w:ind w:left="1440"/>
        <w:rPr>
          <w:rFonts w:ascii="Palatino" w:hAnsi="Palatino"/>
        </w:rPr>
      </w:pPr>
    </w:p>
    <w:p w14:paraId="703E764D" w14:textId="77777777" w:rsidR="00CE61CC" w:rsidRPr="00CE61CC" w:rsidRDefault="00CE61CC" w:rsidP="00CE61CC">
      <w:pPr>
        <w:pStyle w:val="ListParagraph"/>
        <w:numPr>
          <w:ilvl w:val="0"/>
          <w:numId w:val="12"/>
        </w:numPr>
        <w:spacing w:line="276" w:lineRule="auto"/>
        <w:rPr>
          <w:rFonts w:ascii="Palatino" w:hAnsi="Palatino"/>
        </w:rPr>
      </w:pPr>
      <w:r w:rsidRPr="000E20E1">
        <w:rPr>
          <w:rFonts w:ascii="Palatino" w:hAnsi="Palatino"/>
        </w:rPr>
        <w:t xml:space="preserve"> </w:t>
      </w:r>
      <w:r w:rsidR="000E20E1" w:rsidRPr="000E20E1">
        <w:rPr>
          <w:rFonts w:ascii="Palatino" w:hAnsi="Palatino"/>
        </w:rPr>
        <w:t>“</w:t>
      </w:r>
      <w:r w:rsidR="000E20E1">
        <w:rPr>
          <w:rFonts w:ascii="Palatino" w:hAnsi="Palatino"/>
        </w:rPr>
        <w:t>…</w:t>
      </w:r>
      <w:proofErr w:type="gramStart"/>
      <w:r w:rsidR="000E20E1" w:rsidRPr="000E20E1">
        <w:rPr>
          <w:rFonts w:ascii="Palatino" w:eastAsia="Times New Roman" w:hAnsi="Palatino" w:cs="Arial"/>
          <w:color w:val="222222"/>
          <w:shd w:val="clear" w:color="auto" w:fill="FFFFFF"/>
          <w:lang w:eastAsia="en-US"/>
        </w:rPr>
        <w:t>people</w:t>
      </w:r>
      <w:proofErr w:type="gramEnd"/>
      <w:r w:rsidR="000E20E1" w:rsidRPr="000E20E1">
        <w:rPr>
          <w:rFonts w:ascii="Palatino" w:eastAsia="Times New Roman" w:hAnsi="Palatino" w:cs="Arial"/>
          <w:color w:val="222222"/>
          <w:shd w:val="clear" w:color="auto" w:fill="FFFFFF"/>
          <w:lang w:eastAsia="en-US"/>
        </w:rPr>
        <w:t xml:space="preserve"> often have free will, which means that, with respect to an action, they can at least either do the action or refrain from doing it.”</w:t>
      </w:r>
      <w:r w:rsidR="000E20E1">
        <w:rPr>
          <w:rStyle w:val="FootnoteReference"/>
          <w:rFonts w:ascii="Arial" w:eastAsia="Times New Roman" w:hAnsi="Arial" w:cs="Arial"/>
          <w:color w:val="222222"/>
          <w:sz w:val="21"/>
          <w:szCs w:val="21"/>
          <w:shd w:val="clear" w:color="auto" w:fill="FFFFFF"/>
          <w:lang w:eastAsia="en-US"/>
        </w:rPr>
        <w:footnoteReference w:id="6"/>
      </w:r>
    </w:p>
    <w:p w14:paraId="6D33A43C" w14:textId="274D6BEC" w:rsidR="008F545D" w:rsidRPr="00CE61CC" w:rsidRDefault="00496D46" w:rsidP="00CE61CC">
      <w:pPr>
        <w:spacing w:line="276" w:lineRule="auto"/>
        <w:rPr>
          <w:rFonts w:ascii="Palatino" w:hAnsi="Palatino"/>
        </w:rPr>
      </w:pPr>
      <w:r w:rsidRPr="00CE61CC">
        <w:rPr>
          <w:rFonts w:ascii="Palatino" w:hAnsi="Palatino"/>
        </w:rPr>
        <w:lastRenderedPageBreak/>
        <w:t>Packer on Election:</w:t>
      </w:r>
      <w:r>
        <w:rPr>
          <w:rStyle w:val="FootnoteReference"/>
          <w:rFonts w:ascii="Palatino" w:hAnsi="Palatino"/>
        </w:rPr>
        <w:footnoteReference w:id="7"/>
      </w:r>
    </w:p>
    <w:p w14:paraId="0F16CDB0" w14:textId="77777777" w:rsidR="0016692B" w:rsidRPr="0016692B" w:rsidRDefault="0016692B" w:rsidP="0016692B">
      <w:pPr>
        <w:rPr>
          <w:rFonts w:ascii="Palatino" w:hAnsi="Palatino"/>
        </w:rPr>
      </w:pPr>
      <w:r>
        <w:rPr>
          <w:rFonts w:ascii="Palatino" w:hAnsi="Palatino"/>
        </w:rPr>
        <w:t>“</w:t>
      </w:r>
      <w:r w:rsidRPr="0016692B">
        <w:rPr>
          <w:rFonts w:ascii="Palatino" w:hAnsi="Palatino"/>
          <w:color w:val="000000"/>
        </w:rPr>
        <w:t xml:space="preserve">The </w:t>
      </w:r>
      <w:proofErr w:type="gramStart"/>
      <w:r w:rsidRPr="0016692B">
        <w:rPr>
          <w:rFonts w:ascii="Palatino" w:hAnsi="Palatino"/>
          <w:color w:val="000000"/>
        </w:rPr>
        <w:t xml:space="preserve">verb </w:t>
      </w:r>
      <w:r w:rsidRPr="0016692B">
        <w:rPr>
          <w:rFonts w:ascii="Palatino" w:hAnsi="Palatino"/>
          <w:i/>
          <w:color w:val="000000"/>
        </w:rPr>
        <w:t>elect</w:t>
      </w:r>
      <w:proofErr w:type="gramEnd"/>
      <w:r w:rsidRPr="0016692B">
        <w:rPr>
          <w:rFonts w:ascii="Palatino" w:hAnsi="Palatino"/>
          <w:color w:val="000000"/>
        </w:rPr>
        <w:t xml:space="preserve"> means “to select, or choose out.” The biblical doctrine of election is that before Creation God selected out of the human race, foreseen as fallen, those whom he would redeem, bring to faith, justify, and glorify in and through Jesus Christ (Rom. 8:28-39; Eph. 1:3-14; 2 Thess. 2:13-14; 2 Tim. 1:9-10). This divine choice is an expression of free and sovereign grace, for it is unconstrained and unconditional, not merited by anything in those who are its subjects. God owes sinners no mercy of any kind, only condemnation; so it is a wonder, and matter for endless praise, that he should choose to save any of us; and doubly so when his choice involved the giving of his own Son to suffer as sin-bearer for the elect (Rom. 8:32).</w:t>
      </w:r>
      <w:r>
        <w:rPr>
          <w:rFonts w:ascii="Palatino" w:hAnsi="Palatino"/>
          <w:color w:val="000000"/>
        </w:rPr>
        <w:t>”</w:t>
      </w:r>
    </w:p>
    <w:p w14:paraId="78DD9BEC" w14:textId="77777777" w:rsidR="0016692B" w:rsidRPr="0016692B" w:rsidRDefault="0016692B" w:rsidP="0016692B">
      <w:pPr>
        <w:pStyle w:val="NormalWeb"/>
        <w:rPr>
          <w:rFonts w:ascii="Palatino" w:hAnsi="Palatino"/>
          <w:color w:val="000000"/>
          <w:sz w:val="24"/>
          <w:szCs w:val="24"/>
        </w:rPr>
      </w:pPr>
      <w:r>
        <w:rPr>
          <w:rFonts w:ascii="Palatino" w:hAnsi="Palatino"/>
          <w:color w:val="000000"/>
          <w:sz w:val="24"/>
          <w:szCs w:val="24"/>
        </w:rPr>
        <w:t>“</w:t>
      </w:r>
      <w:r w:rsidRPr="0016692B">
        <w:rPr>
          <w:rFonts w:ascii="Palatino" w:hAnsi="Palatino"/>
          <w:color w:val="000000"/>
          <w:sz w:val="24"/>
          <w:szCs w:val="24"/>
        </w:rPr>
        <w:t>The doctrine of election, like every truth about God, involves mystery and sometimes stirs controversy. But in Scripture it is a pastoral doctrine, brought in to help Christians see how great is the grace that saves them, and to move them to humility, confidence, joy, praise, faithfulness, and holiness in response. It is the family secret of the children of God. We do not know who else he has chosen among those who do not yet believe, nor why it was his good pleasure to choose us in particular. What we do know is, first, that had we not been chosen for life we would not be believers now (for only the elect are brought to faith), and, second, that as elect believers we may rely on God to finish in us the good work that he started (1 Cor. 1:8-9; Phil. 1:6; 1 Thess. 5:23-24; 2 Tim. 1:12; 4:18). Knowledge of one’s election thus brings comfort and joy.</w:t>
      </w:r>
      <w:r>
        <w:rPr>
          <w:rFonts w:ascii="Palatino" w:hAnsi="Palatino"/>
          <w:color w:val="000000"/>
          <w:sz w:val="24"/>
          <w:szCs w:val="24"/>
        </w:rPr>
        <w:t>”</w:t>
      </w:r>
    </w:p>
    <w:p w14:paraId="5E1EDAF2" w14:textId="77777777" w:rsidR="00496D46" w:rsidRDefault="00496D46">
      <w:pPr>
        <w:rPr>
          <w:rFonts w:ascii="Palatino" w:hAnsi="Palatino"/>
        </w:rPr>
      </w:pPr>
    </w:p>
    <w:p w14:paraId="60C26D0C" w14:textId="77777777" w:rsidR="00496D46" w:rsidRDefault="00496D46">
      <w:pPr>
        <w:rPr>
          <w:rFonts w:ascii="Palatino" w:hAnsi="Palatino"/>
        </w:rPr>
      </w:pPr>
    </w:p>
    <w:p w14:paraId="1DDE5E39" w14:textId="77777777" w:rsidR="00496D46" w:rsidRDefault="00496D46">
      <w:pPr>
        <w:rPr>
          <w:rFonts w:ascii="Palatino" w:hAnsi="Palatino"/>
        </w:rPr>
      </w:pPr>
    </w:p>
    <w:p w14:paraId="76D163A8" w14:textId="77777777" w:rsidR="00496D46" w:rsidRDefault="00496D46">
      <w:pPr>
        <w:rPr>
          <w:rFonts w:ascii="Palatino" w:hAnsi="Palatino"/>
        </w:rPr>
      </w:pPr>
    </w:p>
    <w:p w14:paraId="59E911A6" w14:textId="77777777" w:rsidR="00496D46" w:rsidRDefault="00496D46">
      <w:pPr>
        <w:rPr>
          <w:rFonts w:ascii="Palatino" w:hAnsi="Palatino"/>
        </w:rPr>
      </w:pPr>
    </w:p>
    <w:p w14:paraId="5D57039D" w14:textId="77777777" w:rsidR="00496D46" w:rsidRDefault="00496D46">
      <w:pPr>
        <w:rPr>
          <w:rFonts w:ascii="Palatino" w:hAnsi="Palatino"/>
        </w:rPr>
      </w:pPr>
    </w:p>
    <w:p w14:paraId="160EFD73" w14:textId="77777777" w:rsidR="00CE61CC" w:rsidRDefault="00CE61CC" w:rsidP="00CE61CC">
      <w:pPr>
        <w:pStyle w:val="Bibliography"/>
        <w:ind w:left="0" w:firstLine="0"/>
        <w:jc w:val="center"/>
        <w:rPr>
          <w:rFonts w:ascii="Palatino" w:hAnsi="Palatino"/>
          <w:b/>
        </w:rPr>
      </w:pPr>
    </w:p>
    <w:p w14:paraId="581DE31E" w14:textId="77777777" w:rsidR="00CE61CC" w:rsidRDefault="00CE61CC" w:rsidP="00CE61CC">
      <w:pPr>
        <w:pStyle w:val="Bibliography"/>
        <w:ind w:left="0" w:firstLine="0"/>
        <w:jc w:val="center"/>
        <w:rPr>
          <w:rFonts w:ascii="Palatino" w:hAnsi="Palatino"/>
          <w:b/>
        </w:rPr>
      </w:pPr>
    </w:p>
    <w:p w14:paraId="0D9EE00A" w14:textId="77777777" w:rsidR="00CE61CC" w:rsidRDefault="00CE61CC" w:rsidP="00CE61CC">
      <w:pPr>
        <w:pStyle w:val="Bibliography"/>
        <w:ind w:left="0" w:firstLine="0"/>
        <w:jc w:val="center"/>
        <w:rPr>
          <w:rFonts w:ascii="Palatino" w:hAnsi="Palatino"/>
          <w:b/>
        </w:rPr>
      </w:pPr>
    </w:p>
    <w:p w14:paraId="23058B3E" w14:textId="77777777" w:rsidR="00CE61CC" w:rsidRDefault="00CE61CC" w:rsidP="00CE61CC">
      <w:pPr>
        <w:pStyle w:val="Bibliography"/>
        <w:ind w:left="0" w:firstLine="0"/>
        <w:jc w:val="center"/>
        <w:rPr>
          <w:rFonts w:ascii="Palatino" w:hAnsi="Palatino"/>
          <w:b/>
        </w:rPr>
      </w:pPr>
    </w:p>
    <w:p w14:paraId="26BB986D" w14:textId="77777777" w:rsidR="00CE61CC" w:rsidRDefault="00CE61CC" w:rsidP="00CE61CC">
      <w:pPr>
        <w:pStyle w:val="Bibliography"/>
        <w:ind w:left="0" w:firstLine="0"/>
        <w:jc w:val="center"/>
        <w:rPr>
          <w:rFonts w:ascii="Palatino" w:hAnsi="Palatino"/>
          <w:b/>
        </w:rPr>
      </w:pPr>
    </w:p>
    <w:p w14:paraId="05D34B58" w14:textId="77777777" w:rsidR="00CE61CC" w:rsidRDefault="00CE61CC" w:rsidP="00CE61CC">
      <w:pPr>
        <w:pStyle w:val="Bibliography"/>
        <w:ind w:left="0" w:firstLine="0"/>
        <w:jc w:val="center"/>
        <w:rPr>
          <w:rFonts w:ascii="Palatino" w:hAnsi="Palatino"/>
          <w:b/>
        </w:rPr>
      </w:pPr>
    </w:p>
    <w:p w14:paraId="15FE15DC" w14:textId="77777777" w:rsidR="00CE61CC" w:rsidRDefault="00CE61CC" w:rsidP="00CE61CC">
      <w:pPr>
        <w:pStyle w:val="Bibliography"/>
        <w:ind w:left="0" w:firstLine="0"/>
        <w:jc w:val="center"/>
        <w:rPr>
          <w:rFonts w:ascii="Palatino" w:hAnsi="Palatino"/>
          <w:b/>
        </w:rPr>
      </w:pPr>
    </w:p>
    <w:p w14:paraId="4F9956D0" w14:textId="77777777" w:rsidR="00CE61CC" w:rsidRDefault="00CE61CC" w:rsidP="00CE61CC">
      <w:pPr>
        <w:pStyle w:val="Bibliography"/>
        <w:ind w:left="0" w:firstLine="0"/>
        <w:jc w:val="center"/>
        <w:rPr>
          <w:rFonts w:ascii="Palatino" w:hAnsi="Palatino"/>
          <w:b/>
        </w:rPr>
      </w:pPr>
    </w:p>
    <w:p w14:paraId="48A444C0" w14:textId="77777777" w:rsidR="00CE61CC" w:rsidRDefault="00CE61CC" w:rsidP="00CE61CC">
      <w:pPr>
        <w:pStyle w:val="Bibliography"/>
        <w:ind w:left="0" w:firstLine="0"/>
        <w:jc w:val="center"/>
        <w:rPr>
          <w:rFonts w:ascii="Palatino" w:hAnsi="Palatino"/>
          <w:b/>
        </w:rPr>
      </w:pPr>
    </w:p>
    <w:p w14:paraId="60EE55C3" w14:textId="77777777" w:rsidR="00CE61CC" w:rsidRDefault="00CE61CC" w:rsidP="00CE61CC">
      <w:pPr>
        <w:pStyle w:val="Bibliography"/>
        <w:ind w:left="0" w:firstLine="0"/>
        <w:jc w:val="center"/>
        <w:rPr>
          <w:rFonts w:ascii="Palatino" w:hAnsi="Palatino"/>
          <w:b/>
        </w:rPr>
      </w:pPr>
    </w:p>
    <w:p w14:paraId="325CF5C7" w14:textId="77777777" w:rsidR="00CE61CC" w:rsidRDefault="00CE61CC" w:rsidP="00CE61CC">
      <w:pPr>
        <w:pStyle w:val="Bibliography"/>
        <w:ind w:left="0" w:firstLine="0"/>
        <w:jc w:val="center"/>
        <w:rPr>
          <w:rFonts w:ascii="Palatino" w:hAnsi="Palatino"/>
          <w:b/>
        </w:rPr>
      </w:pPr>
    </w:p>
    <w:p w14:paraId="334DA843" w14:textId="77777777" w:rsidR="00CE61CC" w:rsidRDefault="00CE61CC" w:rsidP="00CE61CC">
      <w:pPr>
        <w:pStyle w:val="Bibliography"/>
        <w:ind w:left="0" w:firstLine="0"/>
        <w:jc w:val="center"/>
        <w:rPr>
          <w:rFonts w:ascii="Palatino" w:hAnsi="Palatino"/>
          <w:b/>
        </w:rPr>
      </w:pPr>
    </w:p>
    <w:p w14:paraId="453CEB6E" w14:textId="77777777" w:rsidR="00CE61CC" w:rsidRDefault="00CE61CC" w:rsidP="00CE61CC">
      <w:pPr>
        <w:pStyle w:val="Bibliography"/>
        <w:ind w:left="0" w:firstLine="0"/>
        <w:jc w:val="center"/>
        <w:rPr>
          <w:rFonts w:ascii="Palatino" w:hAnsi="Palatino"/>
          <w:b/>
        </w:rPr>
      </w:pPr>
    </w:p>
    <w:p w14:paraId="4D20B3AD" w14:textId="77777777" w:rsidR="00CE61CC" w:rsidRDefault="00CE61CC" w:rsidP="00CE61CC">
      <w:pPr>
        <w:pStyle w:val="Bibliography"/>
        <w:ind w:left="0" w:firstLine="0"/>
        <w:jc w:val="center"/>
        <w:rPr>
          <w:rFonts w:ascii="Palatino" w:hAnsi="Palatino"/>
          <w:b/>
        </w:rPr>
      </w:pPr>
    </w:p>
    <w:p w14:paraId="7A99D015" w14:textId="77777777" w:rsidR="00CE61CC" w:rsidRDefault="00CE61CC" w:rsidP="00CE61CC">
      <w:pPr>
        <w:pStyle w:val="Bibliography"/>
        <w:ind w:left="0" w:firstLine="0"/>
        <w:jc w:val="center"/>
        <w:rPr>
          <w:rFonts w:ascii="Palatino" w:hAnsi="Palatino"/>
          <w:b/>
        </w:rPr>
      </w:pPr>
    </w:p>
    <w:p w14:paraId="79D0A678" w14:textId="77777777" w:rsidR="00CE61CC" w:rsidRDefault="00CE61CC" w:rsidP="00CE61CC">
      <w:pPr>
        <w:pStyle w:val="Bibliography"/>
        <w:ind w:left="0" w:firstLine="0"/>
        <w:jc w:val="center"/>
        <w:rPr>
          <w:rFonts w:ascii="Palatino" w:hAnsi="Palatino"/>
          <w:b/>
        </w:rPr>
      </w:pPr>
    </w:p>
    <w:p w14:paraId="548F38B6" w14:textId="77777777" w:rsidR="00CE61CC" w:rsidRDefault="00CE61CC" w:rsidP="00CE61CC">
      <w:pPr>
        <w:pStyle w:val="Bibliography"/>
        <w:ind w:left="0" w:firstLine="0"/>
        <w:jc w:val="center"/>
        <w:rPr>
          <w:rFonts w:ascii="Palatino" w:hAnsi="Palatino"/>
          <w:b/>
        </w:rPr>
      </w:pPr>
    </w:p>
    <w:p w14:paraId="157F8658" w14:textId="77777777" w:rsidR="00CE61CC" w:rsidRDefault="00CE61CC" w:rsidP="00CE61CC">
      <w:pPr>
        <w:pStyle w:val="Bibliography"/>
        <w:ind w:left="0" w:firstLine="0"/>
        <w:jc w:val="center"/>
        <w:rPr>
          <w:rFonts w:ascii="Palatino" w:hAnsi="Palatino"/>
          <w:b/>
        </w:rPr>
      </w:pPr>
    </w:p>
    <w:p w14:paraId="5851AAD8" w14:textId="77777777" w:rsidR="00CE61CC" w:rsidRDefault="00CE61CC" w:rsidP="00CE61CC">
      <w:pPr>
        <w:pStyle w:val="Bibliography"/>
        <w:ind w:left="0" w:firstLine="0"/>
        <w:jc w:val="center"/>
        <w:rPr>
          <w:rFonts w:ascii="Palatino" w:hAnsi="Palatino"/>
          <w:b/>
        </w:rPr>
      </w:pPr>
    </w:p>
    <w:p w14:paraId="5014083E" w14:textId="77777777" w:rsidR="00CE61CC" w:rsidRDefault="00CE61CC" w:rsidP="00CE61CC">
      <w:pPr>
        <w:pStyle w:val="Bibliography"/>
        <w:ind w:left="0" w:firstLine="0"/>
        <w:jc w:val="center"/>
        <w:rPr>
          <w:rFonts w:ascii="Palatino" w:hAnsi="Palatino"/>
          <w:b/>
        </w:rPr>
      </w:pPr>
    </w:p>
    <w:p w14:paraId="2B8D2251" w14:textId="77777777" w:rsidR="00CE61CC" w:rsidRDefault="00CE61CC" w:rsidP="00CE61CC">
      <w:pPr>
        <w:pStyle w:val="Bibliography"/>
        <w:ind w:left="0" w:firstLine="0"/>
        <w:jc w:val="center"/>
        <w:rPr>
          <w:rFonts w:ascii="Palatino" w:hAnsi="Palatino"/>
          <w:b/>
        </w:rPr>
      </w:pPr>
    </w:p>
    <w:p w14:paraId="606A5790" w14:textId="77777777" w:rsidR="00CE61CC" w:rsidRDefault="00CE61CC" w:rsidP="00CE61CC">
      <w:pPr>
        <w:pStyle w:val="Bibliography"/>
        <w:ind w:left="0" w:firstLine="0"/>
        <w:jc w:val="center"/>
        <w:rPr>
          <w:rFonts w:ascii="Palatino" w:hAnsi="Palatino"/>
          <w:b/>
        </w:rPr>
      </w:pPr>
    </w:p>
    <w:p w14:paraId="6AAE1CDB" w14:textId="77777777" w:rsidR="00CE61CC" w:rsidRDefault="00CE61CC" w:rsidP="00CE61CC">
      <w:pPr>
        <w:pStyle w:val="Bibliography"/>
        <w:ind w:left="0" w:firstLine="0"/>
        <w:jc w:val="center"/>
        <w:rPr>
          <w:rFonts w:ascii="Palatino" w:hAnsi="Palatino"/>
          <w:b/>
        </w:rPr>
      </w:pPr>
    </w:p>
    <w:p w14:paraId="3B434EB9" w14:textId="6ACCAEDB" w:rsidR="00496D46" w:rsidRPr="00CE61CC" w:rsidRDefault="00496D46" w:rsidP="00CE61CC">
      <w:pPr>
        <w:pStyle w:val="Bibliography"/>
        <w:ind w:left="0" w:firstLine="0"/>
        <w:jc w:val="center"/>
        <w:rPr>
          <w:rFonts w:ascii="Palatino" w:hAnsi="Palatino"/>
          <w:b/>
        </w:rPr>
      </w:pPr>
      <w:bookmarkStart w:id="0" w:name="_GoBack"/>
      <w:bookmarkEnd w:id="0"/>
      <w:r w:rsidRPr="00CE61CC">
        <w:rPr>
          <w:rFonts w:ascii="Palatino" w:hAnsi="Palatino"/>
          <w:b/>
        </w:rPr>
        <w:lastRenderedPageBreak/>
        <w:t>Bibliography</w:t>
      </w:r>
    </w:p>
    <w:p w14:paraId="202FF4BD" w14:textId="77777777" w:rsidR="00496D46" w:rsidRPr="00496D46" w:rsidRDefault="00496D46" w:rsidP="00496D46"/>
    <w:p w14:paraId="128C68C9" w14:textId="77777777" w:rsidR="00496D46" w:rsidRPr="00496D46" w:rsidRDefault="00496D46" w:rsidP="00496D46">
      <w:pPr>
        <w:pStyle w:val="Bibliography"/>
        <w:rPr>
          <w:rFonts w:ascii="Palatino" w:hAnsi="Palatino"/>
        </w:rPr>
      </w:pPr>
      <w:r>
        <w:rPr>
          <w:rFonts w:ascii="Palatino" w:hAnsi="Palatino"/>
        </w:rPr>
        <w:fldChar w:fldCharType="begin"/>
      </w:r>
      <w:r>
        <w:rPr>
          <w:rFonts w:ascii="Palatino" w:hAnsi="Palatino"/>
        </w:rPr>
        <w:instrText xml:space="preserve"> ADDIN ZOTERO_BIBL {"custom":[]} CSL_BIBLIOGRAPHY </w:instrText>
      </w:r>
      <w:r>
        <w:rPr>
          <w:rFonts w:ascii="Palatino" w:hAnsi="Palatino"/>
        </w:rPr>
        <w:fldChar w:fldCharType="separate"/>
      </w:r>
      <w:r w:rsidRPr="00496D46">
        <w:rPr>
          <w:rFonts w:ascii="Palatino" w:hAnsi="Palatino"/>
        </w:rPr>
        <w:t xml:space="preserve">Bavinck, Herman. </w:t>
      </w:r>
      <w:r w:rsidRPr="00496D46">
        <w:rPr>
          <w:rFonts w:ascii="Palatino" w:hAnsi="Palatino"/>
          <w:i/>
          <w:iCs/>
        </w:rPr>
        <w:t>Reformed Dogmatics, Vol. 2: God and Creation</w:t>
      </w:r>
      <w:r w:rsidRPr="00496D46">
        <w:rPr>
          <w:rFonts w:ascii="Palatino" w:hAnsi="Palatino"/>
        </w:rPr>
        <w:t xml:space="preserve">. Edited by John Bolt. Translated by John </w:t>
      </w:r>
      <w:proofErr w:type="spellStart"/>
      <w:r w:rsidRPr="00496D46">
        <w:rPr>
          <w:rFonts w:ascii="Palatino" w:hAnsi="Palatino"/>
        </w:rPr>
        <w:t>Vriend</w:t>
      </w:r>
      <w:proofErr w:type="spellEnd"/>
      <w:r w:rsidRPr="00496D46">
        <w:rPr>
          <w:rFonts w:ascii="Palatino" w:hAnsi="Palatino"/>
        </w:rPr>
        <w:t xml:space="preserve">. </w:t>
      </w:r>
      <w:proofErr w:type="gramStart"/>
      <w:r w:rsidRPr="00496D46">
        <w:rPr>
          <w:rFonts w:ascii="Palatino" w:hAnsi="Palatino"/>
        </w:rPr>
        <w:t>Baker Academic, 2004.</w:t>
      </w:r>
      <w:proofErr w:type="gramEnd"/>
    </w:p>
    <w:p w14:paraId="2F9CA8E2" w14:textId="77777777" w:rsidR="00496D46" w:rsidRPr="00496D46" w:rsidRDefault="00496D46" w:rsidP="00496D46">
      <w:pPr>
        <w:pStyle w:val="Bibliography"/>
        <w:rPr>
          <w:rFonts w:ascii="Palatino" w:hAnsi="Palatino"/>
        </w:rPr>
      </w:pPr>
      <w:proofErr w:type="spellStart"/>
      <w:r w:rsidRPr="00496D46">
        <w:rPr>
          <w:rFonts w:ascii="Palatino" w:hAnsi="Palatino"/>
        </w:rPr>
        <w:t>Berkhof</w:t>
      </w:r>
      <w:proofErr w:type="spellEnd"/>
      <w:r w:rsidRPr="00496D46">
        <w:rPr>
          <w:rFonts w:ascii="Palatino" w:hAnsi="Palatino"/>
        </w:rPr>
        <w:t xml:space="preserve">, Louis. </w:t>
      </w:r>
      <w:r w:rsidRPr="00496D46">
        <w:rPr>
          <w:rFonts w:ascii="Palatino" w:hAnsi="Palatino"/>
          <w:i/>
          <w:iCs/>
        </w:rPr>
        <w:t>Systematic Theology</w:t>
      </w:r>
      <w:r w:rsidRPr="00496D46">
        <w:rPr>
          <w:rFonts w:ascii="Palatino" w:hAnsi="Palatino"/>
        </w:rPr>
        <w:t xml:space="preserve">. </w:t>
      </w:r>
      <w:proofErr w:type="gramStart"/>
      <w:r w:rsidRPr="00496D46">
        <w:rPr>
          <w:rFonts w:ascii="Palatino" w:hAnsi="Palatino"/>
        </w:rPr>
        <w:t>http://books.biblicaltraining.org/Systematic%20Theology%20by%20Louis%20Berkhof.pdf ed. Wm. B. Eerdmans Publishing Co., 1996.</w:t>
      </w:r>
      <w:proofErr w:type="gramEnd"/>
    </w:p>
    <w:p w14:paraId="2807B2FB" w14:textId="77777777" w:rsidR="00496D46" w:rsidRPr="00496D46" w:rsidRDefault="00496D46" w:rsidP="00496D46">
      <w:pPr>
        <w:pStyle w:val="Bibliography"/>
        <w:rPr>
          <w:rFonts w:ascii="Palatino" w:hAnsi="Palatino"/>
        </w:rPr>
      </w:pPr>
      <w:r w:rsidRPr="00496D46">
        <w:rPr>
          <w:rFonts w:ascii="Palatino" w:hAnsi="Palatino"/>
        </w:rPr>
        <w:t xml:space="preserve">Packer, J. I. </w:t>
      </w:r>
      <w:r w:rsidRPr="00496D46">
        <w:rPr>
          <w:rFonts w:ascii="Palatino" w:hAnsi="Palatino"/>
          <w:i/>
          <w:iCs/>
        </w:rPr>
        <w:t>Concise Theology: A Guide to Historic Christian Beliefs</w:t>
      </w:r>
      <w:r w:rsidRPr="00496D46">
        <w:rPr>
          <w:rFonts w:ascii="Palatino" w:hAnsi="Palatino"/>
        </w:rPr>
        <w:t>. Tyndale House Publishers, Inc., 2001.</w:t>
      </w:r>
    </w:p>
    <w:p w14:paraId="4A6A0898" w14:textId="77777777" w:rsidR="00496D46" w:rsidRPr="00496D46" w:rsidRDefault="00496D46" w:rsidP="00496D46">
      <w:pPr>
        <w:pStyle w:val="Bibliography"/>
        <w:rPr>
          <w:rFonts w:ascii="Palatino" w:hAnsi="Palatino"/>
        </w:rPr>
      </w:pPr>
      <w:proofErr w:type="spellStart"/>
      <w:r w:rsidRPr="00496D46">
        <w:rPr>
          <w:rFonts w:ascii="Palatino" w:hAnsi="Palatino"/>
        </w:rPr>
        <w:t>Smalling</w:t>
      </w:r>
      <w:proofErr w:type="spellEnd"/>
      <w:r w:rsidRPr="00496D46">
        <w:rPr>
          <w:rFonts w:ascii="Palatino" w:hAnsi="Palatino"/>
        </w:rPr>
        <w:t xml:space="preserve">, Roger. </w:t>
      </w:r>
      <w:proofErr w:type="gramStart"/>
      <w:r w:rsidRPr="00496D46">
        <w:rPr>
          <w:rFonts w:ascii="Palatino" w:hAnsi="Palatino"/>
        </w:rPr>
        <w:t xml:space="preserve">“Does Foreknowledge Explain Election”, </w:t>
      </w:r>
      <w:proofErr w:type="spellStart"/>
      <w:r w:rsidRPr="00496D46">
        <w:rPr>
          <w:rFonts w:ascii="Palatino" w:hAnsi="Palatino"/>
        </w:rPr>
        <w:t>n.d.</w:t>
      </w:r>
      <w:proofErr w:type="spellEnd"/>
      <w:proofErr w:type="gramEnd"/>
      <w:r w:rsidRPr="00496D46">
        <w:rPr>
          <w:rFonts w:ascii="Palatino" w:hAnsi="Palatino"/>
        </w:rPr>
        <w:t xml:space="preserve"> No pages. Online: http://www.smallings.com/english/Essays/Foreknowledge.html.</w:t>
      </w:r>
    </w:p>
    <w:p w14:paraId="60D89F03" w14:textId="77777777" w:rsidR="00496D46" w:rsidRPr="00496D46" w:rsidRDefault="00496D46" w:rsidP="00496D46">
      <w:pPr>
        <w:pStyle w:val="Bibliography"/>
        <w:rPr>
          <w:rFonts w:ascii="Palatino" w:hAnsi="Palatino"/>
        </w:rPr>
      </w:pPr>
      <w:r w:rsidRPr="00496D46">
        <w:rPr>
          <w:rFonts w:ascii="Palatino" w:hAnsi="Palatino"/>
        </w:rPr>
        <w:t xml:space="preserve">“An Outline of the FACTS of Arminianism Vs. The TULIP of Calvinism.” </w:t>
      </w:r>
      <w:r w:rsidRPr="00496D46">
        <w:rPr>
          <w:rFonts w:ascii="Palatino" w:hAnsi="Palatino"/>
          <w:i/>
          <w:iCs/>
        </w:rPr>
        <w:t>Society of Evangelical Arminians</w:t>
      </w:r>
      <w:r w:rsidRPr="00496D46">
        <w:rPr>
          <w:rFonts w:ascii="Palatino" w:hAnsi="Palatino"/>
        </w:rPr>
        <w:t xml:space="preserve">, </w:t>
      </w:r>
      <w:proofErr w:type="spellStart"/>
      <w:r w:rsidRPr="00496D46">
        <w:rPr>
          <w:rFonts w:ascii="Palatino" w:hAnsi="Palatino"/>
        </w:rPr>
        <w:t>n.d.</w:t>
      </w:r>
      <w:proofErr w:type="spellEnd"/>
      <w:r w:rsidRPr="00496D46">
        <w:rPr>
          <w:rFonts w:ascii="Palatino" w:hAnsi="Palatino"/>
        </w:rPr>
        <w:t xml:space="preserve"> No pages. Cited 6 June 2013. Online: http://evangelicalarminians.org/an-outline-of-the-facts-of-arminianism-vs-the-tulip-of-calvinism/.</w:t>
      </w:r>
    </w:p>
    <w:p w14:paraId="25D68861" w14:textId="27071504" w:rsidR="00496D46" w:rsidRPr="005A0048" w:rsidRDefault="00496D46">
      <w:pPr>
        <w:rPr>
          <w:rFonts w:ascii="Palatino" w:hAnsi="Palatino"/>
        </w:rPr>
      </w:pPr>
      <w:r>
        <w:rPr>
          <w:rFonts w:ascii="Palatino" w:hAnsi="Palatino"/>
        </w:rPr>
        <w:fldChar w:fldCharType="end"/>
      </w:r>
    </w:p>
    <w:sectPr w:rsidR="00496D46" w:rsidRPr="005A0048" w:rsidSect="005B519C">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E8E49" w14:textId="77777777" w:rsidR="008E5B0E" w:rsidRDefault="008E5B0E" w:rsidP="00E615EA">
      <w:r>
        <w:separator/>
      </w:r>
    </w:p>
  </w:endnote>
  <w:endnote w:type="continuationSeparator" w:id="0">
    <w:p w14:paraId="7D2F930E" w14:textId="77777777" w:rsidR="008E5B0E" w:rsidRDefault="008E5B0E" w:rsidP="00E6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askerville">
    <w:panose1 w:val="02020502070401020303"/>
    <w:charset w:val="00"/>
    <w:family w:val="auto"/>
    <w:pitch w:val="variable"/>
    <w:sig w:usb0="80000063" w:usb1="00000000" w:usb2="00000000" w:usb3="00000000" w:csb0="000001FB"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47F70" w14:textId="77777777" w:rsidR="008E5B0E" w:rsidRDefault="008E5B0E" w:rsidP="00E615EA">
      <w:r>
        <w:separator/>
      </w:r>
    </w:p>
  </w:footnote>
  <w:footnote w:type="continuationSeparator" w:id="0">
    <w:p w14:paraId="3432E779" w14:textId="77777777" w:rsidR="008E5B0E" w:rsidRDefault="008E5B0E" w:rsidP="00E615EA">
      <w:r>
        <w:continuationSeparator/>
      </w:r>
    </w:p>
  </w:footnote>
  <w:footnote w:id="1">
    <w:p w14:paraId="4C3989C0" w14:textId="77777777" w:rsidR="008E5B0E" w:rsidRDefault="008E5B0E">
      <w:pPr>
        <w:pStyle w:val="FootnoteText"/>
        <w:rPr>
          <w:rFonts w:cs="Times New Roman"/>
          <w:sz w:val="20"/>
          <w:szCs w:val="20"/>
        </w:rPr>
      </w:pPr>
      <w:r w:rsidRPr="00411622">
        <w:rPr>
          <w:rStyle w:val="FootnoteReference"/>
          <w:sz w:val="20"/>
          <w:szCs w:val="20"/>
        </w:rPr>
        <w:footnoteRef/>
      </w:r>
      <w:r w:rsidRPr="00411622">
        <w:rPr>
          <w:sz w:val="20"/>
          <w:szCs w:val="20"/>
        </w:rPr>
        <w:t xml:space="preserve"> </w:t>
      </w:r>
      <w:r w:rsidRPr="00411622">
        <w:rPr>
          <w:sz w:val="20"/>
          <w:szCs w:val="20"/>
        </w:rPr>
        <w:fldChar w:fldCharType="begin"/>
      </w:r>
      <w:r w:rsidRPr="00411622">
        <w:rPr>
          <w:sz w:val="20"/>
          <w:szCs w:val="20"/>
        </w:rPr>
        <w:instrText xml:space="preserve"> ADDIN ZOTERO_ITEM CSL_CITATION {"citationID":"QqdjFBK8","properties":{"formattedCitation":"{\\rtf Louis Berkhof, \\i Systematic Theology\\i0{} (http://books.biblicaltraining.org/Systematic%20Theology%20by%20Louis%20Berkhof.pdf ed.; Wm. B. Eerdmans Publishing Co., 1996).}","plainCitation":"Louis Berkhof, Systematic Theology (http://books.biblicaltraining.org/Systematic%20Theology%20by%20Louis%20Berkhof.pdf ed.; Wm. B. Eerdmans Publishing Co., 1996)."},"citationItems":[{"id":301,"uris":["http://zotero.org/users/805908/items/UMQT6UPD"],"uri":["http://zotero.org/users/805908/items/UMQT6UPD"],"itemData":{"id":301,"type":"book","title":"Systematic Theology","publisher":"Wm. B. Eerdmans Publishing Co.","number-of-pages":"992","edition":"http://books.biblicaltraining.org/Systematic%20Theology%20by%20Louis%20Berkhof.pdf","source":"Amazon.com","ISBN":"0802838200","author":[{"family":"Berkhof","given":"Louis"}],"issued":{"date-parts":[["1996",9,24]]}}}],"schema":"https://github.com/citation-style-language/schema/raw/master/csl-citation.json"} </w:instrText>
      </w:r>
      <w:r w:rsidRPr="00411622">
        <w:rPr>
          <w:sz w:val="20"/>
          <w:szCs w:val="20"/>
        </w:rPr>
        <w:fldChar w:fldCharType="separate"/>
      </w:r>
      <w:r w:rsidRPr="00411622">
        <w:rPr>
          <w:rFonts w:cs="Times New Roman"/>
          <w:sz w:val="20"/>
          <w:szCs w:val="20"/>
        </w:rPr>
        <w:t xml:space="preserve">Louis </w:t>
      </w:r>
      <w:proofErr w:type="spellStart"/>
      <w:r w:rsidRPr="00411622">
        <w:rPr>
          <w:rFonts w:cs="Times New Roman"/>
          <w:sz w:val="20"/>
          <w:szCs w:val="20"/>
        </w:rPr>
        <w:t>Berkhof</w:t>
      </w:r>
      <w:proofErr w:type="spellEnd"/>
      <w:r w:rsidRPr="00411622">
        <w:rPr>
          <w:rFonts w:cs="Times New Roman"/>
          <w:sz w:val="20"/>
          <w:szCs w:val="20"/>
        </w:rPr>
        <w:t xml:space="preserve">, </w:t>
      </w:r>
      <w:r w:rsidRPr="00411622">
        <w:rPr>
          <w:rFonts w:cs="Times New Roman"/>
          <w:i/>
          <w:iCs/>
          <w:sz w:val="20"/>
          <w:szCs w:val="20"/>
        </w:rPr>
        <w:t>Systematic Theology</w:t>
      </w:r>
      <w:r>
        <w:rPr>
          <w:rFonts w:cs="Times New Roman"/>
          <w:sz w:val="20"/>
          <w:szCs w:val="20"/>
        </w:rPr>
        <w:t xml:space="preserve"> </w:t>
      </w:r>
      <w:r w:rsidRPr="00411622">
        <w:rPr>
          <w:rFonts w:cs="Times New Roman"/>
          <w:sz w:val="20"/>
          <w:szCs w:val="20"/>
        </w:rPr>
        <w:t>(http://books.biblicaltraining.org/Systematic%20Theology%20by%20Louis%20</w:t>
      </w:r>
    </w:p>
    <w:p w14:paraId="71771D4A" w14:textId="56667659" w:rsidR="008E5B0E" w:rsidRPr="00F71A9C" w:rsidRDefault="008E5B0E">
      <w:pPr>
        <w:pStyle w:val="FootnoteText"/>
        <w:rPr>
          <w:rFonts w:cs="Times New Roman"/>
          <w:sz w:val="20"/>
          <w:szCs w:val="20"/>
        </w:rPr>
      </w:pPr>
      <w:proofErr w:type="gramStart"/>
      <w:r w:rsidRPr="00411622">
        <w:rPr>
          <w:rFonts w:cs="Times New Roman"/>
          <w:sz w:val="20"/>
          <w:szCs w:val="20"/>
        </w:rPr>
        <w:t>Berkhof.pdf ed.; Wm. B. Eerdmans Publishing Co., 1996), 77.</w:t>
      </w:r>
      <w:proofErr w:type="gramEnd"/>
      <w:r w:rsidRPr="00411622">
        <w:rPr>
          <w:sz w:val="20"/>
          <w:szCs w:val="20"/>
        </w:rPr>
        <w:fldChar w:fldCharType="end"/>
      </w:r>
    </w:p>
  </w:footnote>
  <w:footnote w:id="2">
    <w:p w14:paraId="6367B667" w14:textId="2B57CED4" w:rsidR="008E5B0E" w:rsidRPr="00E04FE7" w:rsidRDefault="008E5B0E">
      <w:pPr>
        <w:pStyle w:val="FootnoteText"/>
        <w:rPr>
          <w:sz w:val="20"/>
          <w:szCs w:val="20"/>
        </w:rPr>
      </w:pPr>
      <w:r w:rsidRPr="005A0048">
        <w:rPr>
          <w:rStyle w:val="FootnoteReference"/>
        </w:rPr>
        <w:footnoteRef/>
      </w:r>
      <w:r w:rsidRPr="00E04FE7">
        <w:rPr>
          <w:sz w:val="20"/>
          <w:szCs w:val="20"/>
        </w:rPr>
        <w:t xml:space="preserve"> I am indebted here to </w:t>
      </w:r>
      <w:proofErr w:type="spellStart"/>
      <w:r w:rsidRPr="00E04FE7">
        <w:rPr>
          <w:sz w:val="20"/>
          <w:szCs w:val="20"/>
        </w:rPr>
        <w:t>Smalling’s</w:t>
      </w:r>
      <w:proofErr w:type="spellEnd"/>
      <w:r w:rsidRPr="00E04FE7">
        <w:rPr>
          <w:sz w:val="20"/>
          <w:szCs w:val="20"/>
        </w:rPr>
        <w:t xml:space="preserve"> work: </w:t>
      </w:r>
      <w:r w:rsidRPr="00E04FE7">
        <w:rPr>
          <w:sz w:val="20"/>
          <w:szCs w:val="20"/>
        </w:rPr>
        <w:fldChar w:fldCharType="begin"/>
      </w:r>
      <w:r w:rsidRPr="00E04FE7">
        <w:rPr>
          <w:sz w:val="20"/>
          <w:szCs w:val="20"/>
        </w:rPr>
        <w:instrText xml:space="preserve"> ADDIN ZOTERO_ITEM CSL_CITATION {"citationID":"dVyr5Ogj","properties":{"formattedCitation":"{\\rtf Roger Smalling, \\uc0\\u8220{}Does Foreknowledge Explain Election\\uc0\\u8221{}, n.d., n.p. Online: http://www.smallings.com/english/Essays/Foreknowledge.html.}","plainCitation":"Roger Smalling, “Does Foreknowledge Explain Election”, n.d., n.p. Online: http://www.smallings.com/english/Essays/Foreknowledge.html."},"citationItems":[{"id":297,"uris":["http://zotero.org/users/805908/items/IBNKU3VI"],"uri":["http://zotero.org/users/805908/items/IBNKU3VI"],"itemData":{"id":297,"type":"post-weblog","title":"Does Foreknowledge Explain Election","URL":"http://www.smallings.com/english/Essays/Foreknowledge.html","author":[{"family":"Smalling","given":"Roger"}]}}],"schema":"https://github.com/citation-style-language/schema/raw/master/csl-citation.json"} </w:instrText>
      </w:r>
      <w:r w:rsidRPr="00E04FE7">
        <w:rPr>
          <w:sz w:val="20"/>
          <w:szCs w:val="20"/>
        </w:rPr>
        <w:fldChar w:fldCharType="separate"/>
      </w:r>
      <w:r w:rsidRPr="00E04FE7">
        <w:rPr>
          <w:rFonts w:cs="Times New Roman"/>
          <w:sz w:val="20"/>
          <w:szCs w:val="20"/>
        </w:rPr>
        <w:t>Roger Smalling, “Does Foreknowledge Explain Election”, n.d., n.p. Online: http://www.smallings.com/english/Essays/Foreknowledge.html.</w:t>
      </w:r>
      <w:r w:rsidRPr="00E04FE7">
        <w:rPr>
          <w:sz w:val="20"/>
          <w:szCs w:val="20"/>
        </w:rPr>
        <w:fldChar w:fldCharType="end"/>
      </w:r>
    </w:p>
  </w:footnote>
  <w:footnote w:id="3">
    <w:p w14:paraId="015F7E8F" w14:textId="5163920B" w:rsidR="008E5B0E" w:rsidRPr="00DD0F36" w:rsidRDefault="008E5B0E">
      <w:pPr>
        <w:pStyle w:val="FootnoteText"/>
        <w:rPr>
          <w:sz w:val="20"/>
          <w:szCs w:val="20"/>
        </w:rPr>
      </w:pPr>
      <w:r w:rsidRPr="00DD0F36">
        <w:rPr>
          <w:rStyle w:val="FootnoteReference"/>
          <w:sz w:val="20"/>
          <w:szCs w:val="20"/>
        </w:rPr>
        <w:footnoteRef/>
      </w:r>
      <w:r w:rsidRPr="00DD0F36">
        <w:rPr>
          <w:sz w:val="20"/>
          <w:szCs w:val="20"/>
        </w:rPr>
        <w:t xml:space="preserve"> </w:t>
      </w:r>
      <w:r w:rsidRPr="00DD0F36">
        <w:rPr>
          <w:sz w:val="20"/>
          <w:szCs w:val="20"/>
        </w:rPr>
        <w:fldChar w:fldCharType="begin"/>
      </w:r>
      <w:r w:rsidRPr="00DD0F36">
        <w:rPr>
          <w:sz w:val="20"/>
          <w:szCs w:val="20"/>
        </w:rPr>
        <w:instrText xml:space="preserve"> ADDIN ZOTERO_ITEM CSL_CITATION {"citationID":"e0FCX2oo","properties":{"formattedCitation":"{\\rtf \\uc0\\u8220{}An Outline of the FACTS of Arminianism Vs. The TULIP of Calvinism,\\uc0\\u8221{} \\i Soc. Evang. Arminians\\i0{}, n.d., n.p. [cited 6 June 2013]. Online: http://evangelicalarminians.org/an-outline-of-the-facts-of-arminianism-vs-the-tulip-of-calvinism/.}","plainCitation":"“An Outline of the FACTS of Arminianism Vs. The TULIP of Calvinism,” Soc. Evang. Arminians, n.d., n.p. [cited 6 June 2013]. Online: http://evangelicalarminians.org/an-outline-of-the-facts-of-arminianism-vs-the-tulip-of-calvinism/."},"citationItems":[{"id":303,"uris":["http://zotero.org/users/805908/items/8579BZI3"],"uri":["http://zotero.org/users/805908/items/8579BZI3"],"itemData":{"id":303,"type":"webpage","title":"An Outline of the FACTS of Arminianism vs. The TULIP of Calvinism","container-title":"Society of Evangelical Arminians","abstract":"An Outline of the FACTS of Arminianism vs. the TULIP of Calvinism by Brian Abasciano and Martin Glynn (To view this outline in a chart that…","URL":"http://evangelicalarminians.org/an-outline-of-the-facts-of-arminianism-vs-the-tulip-of-calvinism/","accessed":{"date-parts":[["2013",6,6]]}}}],"schema":"https://github.com/citation-style-language/schema/raw/master/csl-citation.json"} </w:instrText>
      </w:r>
      <w:r w:rsidRPr="00DD0F36">
        <w:rPr>
          <w:sz w:val="20"/>
          <w:szCs w:val="20"/>
        </w:rPr>
        <w:fldChar w:fldCharType="separate"/>
      </w:r>
      <w:r w:rsidRPr="00DD0F36">
        <w:rPr>
          <w:rFonts w:cs="Times New Roman"/>
          <w:sz w:val="20"/>
          <w:szCs w:val="20"/>
        </w:rPr>
        <w:t xml:space="preserve">“An Outline of the FACTS of Arminianism Vs. </w:t>
      </w:r>
      <w:proofErr w:type="gramStart"/>
      <w:r w:rsidRPr="00DD0F36">
        <w:rPr>
          <w:rFonts w:cs="Times New Roman"/>
          <w:sz w:val="20"/>
          <w:szCs w:val="20"/>
        </w:rPr>
        <w:t xml:space="preserve">The TULIP of Calvinism,” </w:t>
      </w:r>
      <w:r w:rsidRPr="00DD0F36">
        <w:rPr>
          <w:rFonts w:cs="Times New Roman"/>
          <w:i/>
          <w:iCs/>
          <w:sz w:val="20"/>
          <w:szCs w:val="20"/>
        </w:rPr>
        <w:t>Soc. Evang. Arminians</w:t>
      </w:r>
      <w:r w:rsidRPr="00DD0F36">
        <w:rPr>
          <w:rFonts w:cs="Times New Roman"/>
          <w:sz w:val="20"/>
          <w:szCs w:val="20"/>
        </w:rPr>
        <w:t xml:space="preserve">, </w:t>
      </w:r>
      <w:proofErr w:type="spellStart"/>
      <w:r w:rsidRPr="00DD0F36">
        <w:rPr>
          <w:rFonts w:cs="Times New Roman"/>
          <w:sz w:val="20"/>
          <w:szCs w:val="20"/>
        </w:rPr>
        <w:t>n.d.</w:t>
      </w:r>
      <w:proofErr w:type="spellEnd"/>
      <w:r w:rsidRPr="00DD0F36">
        <w:rPr>
          <w:rFonts w:cs="Times New Roman"/>
          <w:sz w:val="20"/>
          <w:szCs w:val="20"/>
        </w:rPr>
        <w:t xml:space="preserve">, </w:t>
      </w:r>
      <w:proofErr w:type="spellStart"/>
      <w:r w:rsidRPr="00DD0F36">
        <w:rPr>
          <w:rFonts w:cs="Times New Roman"/>
          <w:sz w:val="20"/>
          <w:szCs w:val="20"/>
        </w:rPr>
        <w:t>n.p</w:t>
      </w:r>
      <w:proofErr w:type="spellEnd"/>
      <w:r w:rsidRPr="00DD0F36">
        <w:rPr>
          <w:rFonts w:cs="Times New Roman"/>
          <w:sz w:val="20"/>
          <w:szCs w:val="20"/>
        </w:rPr>
        <w:t>.</w:t>
      </w:r>
      <w:proofErr w:type="gramEnd"/>
      <w:r w:rsidRPr="00DD0F36">
        <w:rPr>
          <w:rFonts w:cs="Times New Roman"/>
          <w:sz w:val="20"/>
          <w:szCs w:val="20"/>
        </w:rPr>
        <w:t xml:space="preserve"> [</w:t>
      </w:r>
      <w:proofErr w:type="gramStart"/>
      <w:r w:rsidRPr="00DD0F36">
        <w:rPr>
          <w:rFonts w:cs="Times New Roman"/>
          <w:sz w:val="20"/>
          <w:szCs w:val="20"/>
        </w:rPr>
        <w:t>cited</w:t>
      </w:r>
      <w:proofErr w:type="gramEnd"/>
      <w:r w:rsidRPr="00DD0F36">
        <w:rPr>
          <w:rFonts w:cs="Times New Roman"/>
          <w:sz w:val="20"/>
          <w:szCs w:val="20"/>
        </w:rPr>
        <w:t xml:space="preserve"> 6 June 2013]. Online: http://evangelicalarminians.org/an-outline-of-the-facts-of-arminianism-vs-the-tulip-of-calvinism/.</w:t>
      </w:r>
      <w:r w:rsidRPr="00DD0F36">
        <w:rPr>
          <w:sz w:val="20"/>
          <w:szCs w:val="20"/>
        </w:rPr>
        <w:fldChar w:fldCharType="end"/>
      </w:r>
    </w:p>
  </w:footnote>
  <w:footnote w:id="4">
    <w:p w14:paraId="58175614" w14:textId="77777777" w:rsidR="008E5B0E" w:rsidRPr="00137E51" w:rsidRDefault="008E5B0E">
      <w:pPr>
        <w:pStyle w:val="FootnoteText"/>
        <w:rPr>
          <w:sz w:val="20"/>
          <w:szCs w:val="20"/>
        </w:rPr>
      </w:pPr>
      <w:r w:rsidRPr="005A0048">
        <w:rPr>
          <w:rStyle w:val="FootnoteReference"/>
        </w:rPr>
        <w:footnoteRef/>
      </w:r>
      <w:r w:rsidRPr="00137E51">
        <w:rPr>
          <w:sz w:val="20"/>
          <w:szCs w:val="20"/>
        </w:rPr>
        <w:t xml:space="preserve"> </w:t>
      </w:r>
      <w:r w:rsidRPr="00137E51">
        <w:rPr>
          <w:sz w:val="20"/>
          <w:szCs w:val="20"/>
        </w:rPr>
        <w:fldChar w:fldCharType="begin"/>
      </w:r>
      <w:r w:rsidRPr="00137E51">
        <w:rPr>
          <w:sz w:val="20"/>
          <w:szCs w:val="20"/>
        </w:rPr>
        <w:instrText xml:space="preserve"> ADDIN ZOTERO_ITEM CSL_CITATION {"citationID":"u0i9FJ7X","properties":{"formattedCitation":"{\\rtf Herman Bavinck, \\i Reformed Dogmatics, Vol. 2: God and Creation\\i0{} (ed. John Bolt; trans. John Vriend; Baker Academic, 2004).}","plainCitation":"Herman Bavinck, Reformed Dogmatics, Vol. 2: God and Creation (ed. John Bolt; trans. John Vriend; Baker Academic, 2004)."},"citationItems":[{"id":293,"uris":["http://zotero.org/users/805908/items/ISV4BU48"],"uri":["http://zotero.org/users/805908/items/ISV4BU48"],"itemData":{"id":293,"type":"book","title":"Reformed Dogmatics, Vol. 2: God and Creation","publisher":"Baker Academic","number-of-pages":"704","source":"Amazon.com","ISBN":"0801026555","shortTitle":"Reformed Dogmatics, Vol. 2","author":[{"family":"Bavinck","given":"Herman"}],"editor":[{"family":"Bolt","given":"John"}],"translator":[{"family":"Vriend","given":"John"}],"issued":{"date-parts":[["2004",10,1]]}}}],"schema":"https://github.com/citation-style-language/schema/raw/master/csl-citation.json"} </w:instrText>
      </w:r>
      <w:r w:rsidRPr="00137E51">
        <w:rPr>
          <w:sz w:val="20"/>
          <w:szCs w:val="20"/>
        </w:rPr>
        <w:fldChar w:fldCharType="separate"/>
      </w:r>
      <w:r w:rsidRPr="00137E51">
        <w:rPr>
          <w:sz w:val="20"/>
          <w:szCs w:val="20"/>
        </w:rPr>
        <w:t xml:space="preserve">Herman Bavinck, </w:t>
      </w:r>
      <w:r w:rsidRPr="00137E51">
        <w:rPr>
          <w:i/>
          <w:iCs/>
          <w:sz w:val="20"/>
          <w:szCs w:val="20"/>
        </w:rPr>
        <w:t>Reformed Dogmatics, Vol. 2: God and Creation</w:t>
      </w:r>
      <w:r w:rsidRPr="00137E51">
        <w:rPr>
          <w:sz w:val="20"/>
          <w:szCs w:val="20"/>
        </w:rPr>
        <w:t xml:space="preserve"> (ed. John Bolt; trans. John Vriend; Baker Academic, 2004).</w:t>
      </w:r>
      <w:r w:rsidRPr="00137E51">
        <w:rPr>
          <w:sz w:val="20"/>
          <w:szCs w:val="20"/>
        </w:rPr>
        <w:fldChar w:fldCharType="end"/>
      </w:r>
    </w:p>
  </w:footnote>
  <w:footnote w:id="5">
    <w:p w14:paraId="124E20D9" w14:textId="77777777" w:rsidR="008E5B0E" w:rsidRDefault="008E5B0E">
      <w:pPr>
        <w:pStyle w:val="FootnoteText"/>
      </w:pPr>
      <w:r w:rsidRPr="005A0048">
        <w:rPr>
          <w:rStyle w:val="FootnoteReference"/>
        </w:rPr>
        <w:footnoteRef/>
      </w:r>
      <w:r w:rsidRPr="00137E51">
        <w:rPr>
          <w:sz w:val="20"/>
          <w:szCs w:val="20"/>
        </w:rPr>
        <w:t xml:space="preserve"> Ibid.</w:t>
      </w:r>
    </w:p>
  </w:footnote>
  <w:footnote w:id="6">
    <w:p w14:paraId="13EC369F" w14:textId="56CA11A6" w:rsidR="008E5B0E" w:rsidRPr="000E20E1" w:rsidRDefault="008E5B0E">
      <w:pPr>
        <w:pStyle w:val="FootnoteText"/>
        <w:rPr>
          <w:sz w:val="20"/>
          <w:szCs w:val="20"/>
        </w:rPr>
      </w:pPr>
      <w:r w:rsidRPr="000E20E1">
        <w:rPr>
          <w:rStyle w:val="FootnoteReference"/>
          <w:sz w:val="20"/>
          <w:szCs w:val="20"/>
        </w:rPr>
        <w:footnoteRef/>
      </w:r>
      <w:r w:rsidRPr="000E20E1">
        <w:rPr>
          <w:sz w:val="20"/>
          <w:szCs w:val="20"/>
        </w:rPr>
        <w:t xml:space="preserve"> </w:t>
      </w:r>
      <w:r w:rsidRPr="000E20E1">
        <w:rPr>
          <w:sz w:val="20"/>
          <w:szCs w:val="20"/>
        </w:rPr>
        <w:fldChar w:fldCharType="begin"/>
      </w:r>
      <w:r w:rsidRPr="000E20E1">
        <w:rPr>
          <w:sz w:val="20"/>
          <w:szCs w:val="20"/>
        </w:rPr>
        <w:instrText xml:space="preserve"> ADDIN ZOTERO_ITEM CSL_CITATION {"citationID":"KkEfyb9V","properties":{"formattedCitation":"{\\rtf \\uc0\\u8220{}An Outline of the FACTS of Arminianism Vs. The TULIP of Calvinism.\\uc0\\u8221{}}","plainCitation":"“An Outline of the FACTS of Arminianism Vs. The TULIP of Calvinism.”"},"citationItems":[{"id":303,"uris":["http://zotero.org/users/805908/items/8579BZI3"],"uri":["http://zotero.org/users/805908/items/8579BZI3"],"itemData":{"id":303,"type":"webpage","title":"An Outline of the FACTS of Arminianism vs. The TULIP of Calvinism","container-title":"Society of Evangelical Arminians","abstract":"An Outline of the FACTS of Arminianism vs. the TULIP of Calvinism by Brian Abasciano and Martin Glynn (To view this outline in a chart that…","URL":"http://evangelicalarminians.org/an-outline-of-the-facts-of-arminianism-vs-the-tulip-of-calvinism/","accessed":{"date-parts":[["2013",6,6]]}}}],"schema":"https://github.com/citation-style-language/schema/raw/master/csl-citation.json"} </w:instrText>
      </w:r>
      <w:r w:rsidRPr="000E20E1">
        <w:rPr>
          <w:sz w:val="20"/>
          <w:szCs w:val="20"/>
        </w:rPr>
        <w:fldChar w:fldCharType="separate"/>
      </w:r>
      <w:proofErr w:type="gramStart"/>
      <w:r w:rsidRPr="000E20E1">
        <w:rPr>
          <w:rFonts w:cs="Times New Roman"/>
          <w:sz w:val="20"/>
          <w:szCs w:val="20"/>
        </w:rPr>
        <w:t>“An Outline of the FACTS of Armini</w:t>
      </w:r>
      <w:r>
        <w:rPr>
          <w:rFonts w:cs="Times New Roman"/>
          <w:sz w:val="20"/>
          <w:szCs w:val="20"/>
        </w:rPr>
        <w:t>anism</w:t>
      </w:r>
      <w:r w:rsidRPr="000E20E1">
        <w:rPr>
          <w:rFonts w:cs="Times New Roman"/>
          <w:sz w:val="20"/>
          <w:szCs w:val="20"/>
        </w:rPr>
        <w:t>.”</w:t>
      </w:r>
      <w:r w:rsidRPr="000E20E1">
        <w:rPr>
          <w:sz w:val="20"/>
          <w:szCs w:val="20"/>
        </w:rPr>
        <w:fldChar w:fldCharType="end"/>
      </w:r>
      <w:r>
        <w:rPr>
          <w:sz w:val="20"/>
          <w:szCs w:val="20"/>
        </w:rPr>
        <w:t>, Society of Evangelical Arminians.</w:t>
      </w:r>
      <w:proofErr w:type="gramEnd"/>
    </w:p>
  </w:footnote>
  <w:footnote w:id="7">
    <w:p w14:paraId="726B5E71" w14:textId="6FB0377C" w:rsidR="008E5B0E" w:rsidRPr="00496D46" w:rsidRDefault="008E5B0E">
      <w:pPr>
        <w:pStyle w:val="FootnoteText"/>
        <w:rPr>
          <w:sz w:val="20"/>
          <w:szCs w:val="20"/>
        </w:rPr>
      </w:pPr>
      <w:r w:rsidRPr="00496D46">
        <w:rPr>
          <w:rStyle w:val="FootnoteReference"/>
          <w:sz w:val="20"/>
          <w:szCs w:val="20"/>
        </w:rPr>
        <w:footnoteRef/>
      </w:r>
      <w:r w:rsidRPr="00496D46">
        <w:rPr>
          <w:sz w:val="20"/>
          <w:szCs w:val="20"/>
        </w:rPr>
        <w:t xml:space="preserve"> </w:t>
      </w:r>
      <w:r w:rsidRPr="00496D46">
        <w:rPr>
          <w:sz w:val="20"/>
          <w:szCs w:val="20"/>
        </w:rPr>
        <w:fldChar w:fldCharType="begin"/>
      </w:r>
      <w:r w:rsidRPr="00496D46">
        <w:rPr>
          <w:sz w:val="20"/>
          <w:szCs w:val="20"/>
        </w:rPr>
        <w:instrText xml:space="preserve"> ADDIN ZOTERO_ITEM CSL_CITATION {"citationID":"2ZfebnJP","properties":{"formattedCitation":"{\\rtf J. I. Packer, \\i Concise Theology: A Guide to Historic Christian Beliefs\\i0{} (Tyndale House Publishers, Inc., 2001).}","plainCitation":"J. I. Packer, Concise Theology: A Guide to Historic Christian Beliefs (Tyndale House Publishers, Inc., 2001)."},"citationItems":[{"id":285,"uris":["http://zotero.org/users/805908/items/T6MZT826"],"uri":["http://zotero.org/users/805908/items/T6MZT826"],"itemData":{"id":285,"type":"book","title":"Concise Theology: A Guide to Historic Christian Beliefs","publisher":"Tyndale House Publishers, Inc.","number-of-pages":"288","source":"Amazon.com","ISBN":"0842339604","shortTitle":"Concise Theology","author":[{"family":"Packer","given":"J. I."}],"issued":{"date-parts":[["2001",2,1]]}}}],"schema":"https://github.com/citation-style-language/schema/raw/master/csl-citation.json"} </w:instrText>
      </w:r>
      <w:r w:rsidRPr="00496D46">
        <w:rPr>
          <w:sz w:val="20"/>
          <w:szCs w:val="20"/>
        </w:rPr>
        <w:fldChar w:fldCharType="separate"/>
      </w:r>
      <w:r w:rsidRPr="00496D46">
        <w:rPr>
          <w:rFonts w:cs="Times New Roman"/>
          <w:sz w:val="20"/>
          <w:szCs w:val="20"/>
        </w:rPr>
        <w:t xml:space="preserve">J. I. Packer, </w:t>
      </w:r>
      <w:r w:rsidRPr="00496D46">
        <w:rPr>
          <w:rFonts w:cs="Times New Roman"/>
          <w:i/>
          <w:iCs/>
          <w:sz w:val="20"/>
          <w:szCs w:val="20"/>
        </w:rPr>
        <w:t>Concise Theology: A Guide to Historic Christian Beliefs</w:t>
      </w:r>
      <w:r w:rsidRPr="00496D46">
        <w:rPr>
          <w:rFonts w:cs="Times New Roman"/>
          <w:sz w:val="20"/>
          <w:szCs w:val="20"/>
        </w:rPr>
        <w:t xml:space="preserve"> (Tyndale House Publishers, Inc., 2001) 149-150.</w:t>
      </w:r>
      <w:r w:rsidRPr="00496D46">
        <w:rPr>
          <w:sz w:val="20"/>
          <w:szCs w:val="20"/>
        </w:rPr>
        <w:fldChar w:fldCharType="end"/>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9AE0D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BEA5170"/>
    <w:multiLevelType w:val="hybridMultilevel"/>
    <w:tmpl w:val="DAC2F11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3065C7"/>
    <w:multiLevelType w:val="hybridMultilevel"/>
    <w:tmpl w:val="9432A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CD2808"/>
    <w:multiLevelType w:val="hybridMultilevel"/>
    <w:tmpl w:val="DDA25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8676C"/>
    <w:multiLevelType w:val="hybridMultilevel"/>
    <w:tmpl w:val="CF8C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0A4BF6"/>
    <w:multiLevelType w:val="hybridMultilevel"/>
    <w:tmpl w:val="59EAC6D4"/>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36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61D5D"/>
    <w:multiLevelType w:val="hybridMultilevel"/>
    <w:tmpl w:val="CEC25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B74CD2"/>
    <w:multiLevelType w:val="hybridMultilevel"/>
    <w:tmpl w:val="A3C8A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1E395C"/>
    <w:multiLevelType w:val="hybridMultilevel"/>
    <w:tmpl w:val="0B5E7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24AE7"/>
    <w:multiLevelType w:val="hybridMultilevel"/>
    <w:tmpl w:val="8D4052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E9016C7"/>
    <w:multiLevelType w:val="hybridMultilevel"/>
    <w:tmpl w:val="2F203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69246B9"/>
    <w:multiLevelType w:val="hybridMultilevel"/>
    <w:tmpl w:val="7D7A3604"/>
    <w:lvl w:ilvl="0" w:tplc="0409000F">
      <w:start w:val="1"/>
      <w:numFmt w:val="decimal"/>
      <w:lvlText w:val="%1."/>
      <w:lvlJc w:val="left"/>
      <w:pPr>
        <w:ind w:left="540" w:hanging="360"/>
      </w:pPr>
    </w:lvl>
    <w:lvl w:ilvl="1" w:tplc="04090019">
      <w:start w:val="1"/>
      <w:numFmt w:val="lowerLetter"/>
      <w:lvlText w:val="%2."/>
      <w:lvlJc w:val="left"/>
      <w:pPr>
        <w:ind w:left="99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69854FD5"/>
    <w:multiLevelType w:val="hybridMultilevel"/>
    <w:tmpl w:val="CEC25D60"/>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DF445B8"/>
    <w:multiLevelType w:val="multilevel"/>
    <w:tmpl w:val="B1FCAD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7"/>
  </w:num>
  <w:num w:numId="4">
    <w:abstractNumId w:val="12"/>
  </w:num>
  <w:num w:numId="5">
    <w:abstractNumId w:val="10"/>
  </w:num>
  <w:num w:numId="6">
    <w:abstractNumId w:val="4"/>
  </w:num>
  <w:num w:numId="7">
    <w:abstractNumId w:val="3"/>
  </w:num>
  <w:num w:numId="8">
    <w:abstractNumId w:val="11"/>
  </w:num>
  <w:num w:numId="9">
    <w:abstractNumId w:val="1"/>
  </w:num>
  <w:num w:numId="10">
    <w:abstractNumId w:val="5"/>
  </w:num>
  <w:num w:numId="11">
    <w:abstractNumId w:val="8"/>
  </w:num>
  <w:num w:numId="12">
    <w:abstractNumId w:val="9"/>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revisionView w:insDel="0" w:formatting="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5D"/>
    <w:rsid w:val="00054183"/>
    <w:rsid w:val="000714E7"/>
    <w:rsid w:val="000E20E1"/>
    <w:rsid w:val="00136402"/>
    <w:rsid w:val="00137E51"/>
    <w:rsid w:val="0016692B"/>
    <w:rsid w:val="001D2AE5"/>
    <w:rsid w:val="0026024A"/>
    <w:rsid w:val="002618C7"/>
    <w:rsid w:val="002902CD"/>
    <w:rsid w:val="002B0408"/>
    <w:rsid w:val="00411622"/>
    <w:rsid w:val="00457BE2"/>
    <w:rsid w:val="00496D46"/>
    <w:rsid w:val="004E2990"/>
    <w:rsid w:val="005A0048"/>
    <w:rsid w:val="005B519C"/>
    <w:rsid w:val="005C0C92"/>
    <w:rsid w:val="006030CA"/>
    <w:rsid w:val="00713CAB"/>
    <w:rsid w:val="00894A15"/>
    <w:rsid w:val="008A289F"/>
    <w:rsid w:val="008E2E6A"/>
    <w:rsid w:val="008E5B0E"/>
    <w:rsid w:val="008F2CDA"/>
    <w:rsid w:val="008F545D"/>
    <w:rsid w:val="00975346"/>
    <w:rsid w:val="00981C85"/>
    <w:rsid w:val="00B14091"/>
    <w:rsid w:val="00C53570"/>
    <w:rsid w:val="00CE160B"/>
    <w:rsid w:val="00CE61CC"/>
    <w:rsid w:val="00D827B4"/>
    <w:rsid w:val="00DD0365"/>
    <w:rsid w:val="00DD0F36"/>
    <w:rsid w:val="00E04FE7"/>
    <w:rsid w:val="00E615EA"/>
    <w:rsid w:val="00F71A9C"/>
    <w:rsid w:val="00FA353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C2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CA"/>
    <w:rPr>
      <w:rFonts w:ascii="Times New Roman" w:hAnsi="Times New Roman"/>
    </w:rPr>
  </w:style>
  <w:style w:type="paragraph" w:styleId="Heading2">
    <w:name w:val="heading 2"/>
    <w:basedOn w:val="Normal"/>
    <w:link w:val="Heading2Char"/>
    <w:uiPriority w:val="9"/>
    <w:qFormat/>
    <w:rsid w:val="00137E51"/>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C53570"/>
    <w:pPr>
      <w:keepNext/>
      <w:numPr>
        <w:numId w:val="1"/>
      </w:numPr>
      <w:contextualSpacing/>
      <w:outlineLvl w:val="0"/>
    </w:pPr>
    <w:rPr>
      <w:rFonts w:eastAsia="ＭＳ ゴシック"/>
    </w:rPr>
  </w:style>
  <w:style w:type="paragraph" w:styleId="NoteLevel2">
    <w:name w:val="Note Level 2"/>
    <w:basedOn w:val="Normal"/>
    <w:uiPriority w:val="99"/>
    <w:semiHidden/>
    <w:unhideWhenUsed/>
    <w:rsid w:val="00C53570"/>
    <w:pPr>
      <w:keepNext/>
      <w:numPr>
        <w:ilvl w:val="1"/>
        <w:numId w:val="1"/>
      </w:numPr>
      <w:contextualSpacing/>
      <w:outlineLvl w:val="1"/>
    </w:pPr>
    <w:rPr>
      <w:rFonts w:eastAsia="ＭＳ ゴシック"/>
    </w:rPr>
  </w:style>
  <w:style w:type="paragraph" w:styleId="NoteLevel3">
    <w:name w:val="Note Level 3"/>
    <w:basedOn w:val="Normal"/>
    <w:uiPriority w:val="99"/>
    <w:semiHidden/>
    <w:unhideWhenUsed/>
    <w:rsid w:val="00C53570"/>
    <w:pPr>
      <w:keepNext/>
      <w:numPr>
        <w:ilvl w:val="2"/>
        <w:numId w:val="1"/>
      </w:numPr>
      <w:contextualSpacing/>
      <w:outlineLvl w:val="2"/>
    </w:pPr>
    <w:rPr>
      <w:rFonts w:eastAsia="ＭＳ ゴシック"/>
    </w:rPr>
  </w:style>
  <w:style w:type="paragraph" w:styleId="NoteLevel4">
    <w:name w:val="Note Level 4"/>
    <w:basedOn w:val="Normal"/>
    <w:uiPriority w:val="99"/>
    <w:semiHidden/>
    <w:unhideWhenUsed/>
    <w:rsid w:val="00C53570"/>
    <w:pPr>
      <w:keepNext/>
      <w:numPr>
        <w:ilvl w:val="3"/>
        <w:numId w:val="1"/>
      </w:numPr>
      <w:contextualSpacing/>
      <w:outlineLvl w:val="3"/>
    </w:pPr>
    <w:rPr>
      <w:rFonts w:eastAsia="ＭＳ ゴシック"/>
    </w:rPr>
  </w:style>
  <w:style w:type="paragraph" w:styleId="NoteLevel5">
    <w:name w:val="Note Level 5"/>
    <w:basedOn w:val="Normal"/>
    <w:uiPriority w:val="99"/>
    <w:semiHidden/>
    <w:unhideWhenUsed/>
    <w:rsid w:val="00C53570"/>
    <w:pPr>
      <w:keepNext/>
      <w:numPr>
        <w:ilvl w:val="4"/>
        <w:numId w:val="1"/>
      </w:numPr>
      <w:contextualSpacing/>
      <w:outlineLvl w:val="4"/>
    </w:pPr>
    <w:rPr>
      <w:rFonts w:eastAsia="ＭＳ ゴシック"/>
    </w:rPr>
  </w:style>
  <w:style w:type="paragraph" w:styleId="NoteLevel6">
    <w:name w:val="Note Level 6"/>
    <w:basedOn w:val="Normal"/>
    <w:uiPriority w:val="99"/>
    <w:semiHidden/>
    <w:unhideWhenUsed/>
    <w:rsid w:val="00C53570"/>
    <w:pPr>
      <w:keepNext/>
      <w:numPr>
        <w:ilvl w:val="5"/>
        <w:numId w:val="1"/>
      </w:numPr>
      <w:contextualSpacing/>
      <w:outlineLvl w:val="5"/>
    </w:pPr>
    <w:rPr>
      <w:rFonts w:eastAsia="ＭＳ ゴシック"/>
    </w:rPr>
  </w:style>
  <w:style w:type="paragraph" w:styleId="NoteLevel7">
    <w:name w:val="Note Level 7"/>
    <w:basedOn w:val="Normal"/>
    <w:uiPriority w:val="99"/>
    <w:semiHidden/>
    <w:unhideWhenUsed/>
    <w:rsid w:val="00C53570"/>
    <w:pPr>
      <w:keepNext/>
      <w:numPr>
        <w:ilvl w:val="6"/>
        <w:numId w:val="1"/>
      </w:numPr>
      <w:contextualSpacing/>
      <w:outlineLvl w:val="6"/>
    </w:pPr>
    <w:rPr>
      <w:rFonts w:eastAsia="ＭＳ ゴシック"/>
    </w:rPr>
  </w:style>
  <w:style w:type="paragraph" w:styleId="NoteLevel8">
    <w:name w:val="Note Level 8"/>
    <w:basedOn w:val="Normal"/>
    <w:uiPriority w:val="99"/>
    <w:semiHidden/>
    <w:unhideWhenUsed/>
    <w:rsid w:val="00C53570"/>
    <w:pPr>
      <w:keepNext/>
      <w:numPr>
        <w:ilvl w:val="7"/>
        <w:numId w:val="1"/>
      </w:numPr>
      <w:contextualSpacing/>
      <w:outlineLvl w:val="7"/>
    </w:pPr>
    <w:rPr>
      <w:rFonts w:eastAsia="ＭＳ ゴシック"/>
    </w:rPr>
  </w:style>
  <w:style w:type="paragraph" w:styleId="NoteLevel9">
    <w:name w:val="Note Level 9"/>
    <w:basedOn w:val="Normal"/>
    <w:uiPriority w:val="99"/>
    <w:semiHidden/>
    <w:unhideWhenUsed/>
    <w:rsid w:val="00C53570"/>
    <w:pPr>
      <w:keepNext/>
      <w:numPr>
        <w:ilvl w:val="8"/>
        <w:numId w:val="1"/>
      </w:numPr>
      <w:contextualSpacing/>
      <w:outlineLvl w:val="8"/>
    </w:pPr>
    <w:rPr>
      <w:rFonts w:eastAsia="ＭＳ ゴシック"/>
    </w:rPr>
  </w:style>
  <w:style w:type="paragraph" w:styleId="ListParagraph">
    <w:name w:val="List Paragraph"/>
    <w:basedOn w:val="Normal"/>
    <w:uiPriority w:val="34"/>
    <w:qFormat/>
    <w:rsid w:val="008F545D"/>
    <w:pPr>
      <w:ind w:left="720"/>
      <w:contextualSpacing/>
    </w:pPr>
  </w:style>
  <w:style w:type="paragraph" w:styleId="FootnoteText">
    <w:name w:val="footnote text"/>
    <w:basedOn w:val="Normal"/>
    <w:link w:val="FootnoteTextChar"/>
    <w:uiPriority w:val="99"/>
    <w:unhideWhenUsed/>
    <w:rsid w:val="00E615EA"/>
  </w:style>
  <w:style w:type="character" w:customStyle="1" w:styleId="FootnoteTextChar">
    <w:name w:val="Footnote Text Char"/>
    <w:basedOn w:val="DefaultParagraphFont"/>
    <w:link w:val="FootnoteText"/>
    <w:uiPriority w:val="99"/>
    <w:rsid w:val="00E615EA"/>
    <w:rPr>
      <w:rFonts w:ascii="Times New Roman" w:hAnsi="Times New Roman"/>
    </w:rPr>
  </w:style>
  <w:style w:type="character" w:styleId="FootnoteReference">
    <w:name w:val="footnote reference"/>
    <w:basedOn w:val="DefaultParagraphFont"/>
    <w:uiPriority w:val="99"/>
    <w:unhideWhenUsed/>
    <w:rsid w:val="00E615EA"/>
    <w:rPr>
      <w:vertAlign w:val="superscript"/>
    </w:rPr>
  </w:style>
  <w:style w:type="character" w:customStyle="1" w:styleId="Heading2Char">
    <w:name w:val="Heading 2 Char"/>
    <w:basedOn w:val="DefaultParagraphFont"/>
    <w:link w:val="Heading2"/>
    <w:uiPriority w:val="9"/>
    <w:rsid w:val="00137E51"/>
    <w:rPr>
      <w:rFonts w:ascii="Times" w:hAnsi="Times"/>
      <w:b/>
      <w:bCs/>
      <w:sz w:val="36"/>
      <w:szCs w:val="36"/>
      <w:lang w:eastAsia="en-US"/>
    </w:rPr>
  </w:style>
  <w:style w:type="character" w:customStyle="1" w:styleId="apple-converted-space">
    <w:name w:val="apple-converted-space"/>
    <w:basedOn w:val="DefaultParagraphFont"/>
    <w:rsid w:val="00137E51"/>
  </w:style>
  <w:style w:type="character" w:styleId="EndnoteReference">
    <w:name w:val="endnote reference"/>
    <w:basedOn w:val="DefaultParagraphFont"/>
    <w:uiPriority w:val="99"/>
    <w:semiHidden/>
    <w:unhideWhenUsed/>
    <w:rsid w:val="005A0048"/>
    <w:rPr>
      <w:vertAlign w:val="superscript"/>
    </w:rPr>
  </w:style>
  <w:style w:type="paragraph" w:styleId="NormalWeb">
    <w:name w:val="Normal (Web)"/>
    <w:basedOn w:val="Normal"/>
    <w:uiPriority w:val="99"/>
    <w:semiHidden/>
    <w:unhideWhenUsed/>
    <w:rsid w:val="00975346"/>
    <w:pPr>
      <w:spacing w:before="100" w:beforeAutospacing="1" w:after="100" w:afterAutospacing="1"/>
    </w:pPr>
    <w:rPr>
      <w:rFonts w:ascii="Times" w:hAnsi="Times" w:cs="Times New Roman"/>
      <w:sz w:val="20"/>
      <w:szCs w:val="20"/>
      <w:lang w:eastAsia="en-US"/>
    </w:rPr>
  </w:style>
  <w:style w:type="paragraph" w:styleId="Bibliography">
    <w:name w:val="Bibliography"/>
    <w:basedOn w:val="Normal"/>
    <w:next w:val="Normal"/>
    <w:uiPriority w:val="37"/>
    <w:unhideWhenUsed/>
    <w:rsid w:val="00496D46"/>
    <w:pPr>
      <w:ind w:left="720" w:hanging="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CA"/>
    <w:rPr>
      <w:rFonts w:ascii="Times New Roman" w:hAnsi="Times New Roman"/>
    </w:rPr>
  </w:style>
  <w:style w:type="paragraph" w:styleId="Heading2">
    <w:name w:val="heading 2"/>
    <w:basedOn w:val="Normal"/>
    <w:link w:val="Heading2Char"/>
    <w:uiPriority w:val="9"/>
    <w:qFormat/>
    <w:rsid w:val="00137E51"/>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C53570"/>
    <w:pPr>
      <w:keepNext/>
      <w:numPr>
        <w:numId w:val="1"/>
      </w:numPr>
      <w:contextualSpacing/>
      <w:outlineLvl w:val="0"/>
    </w:pPr>
    <w:rPr>
      <w:rFonts w:eastAsia="ＭＳ ゴシック"/>
    </w:rPr>
  </w:style>
  <w:style w:type="paragraph" w:styleId="NoteLevel2">
    <w:name w:val="Note Level 2"/>
    <w:basedOn w:val="Normal"/>
    <w:uiPriority w:val="99"/>
    <w:semiHidden/>
    <w:unhideWhenUsed/>
    <w:rsid w:val="00C53570"/>
    <w:pPr>
      <w:keepNext/>
      <w:numPr>
        <w:ilvl w:val="1"/>
        <w:numId w:val="1"/>
      </w:numPr>
      <w:contextualSpacing/>
      <w:outlineLvl w:val="1"/>
    </w:pPr>
    <w:rPr>
      <w:rFonts w:eastAsia="ＭＳ ゴシック"/>
    </w:rPr>
  </w:style>
  <w:style w:type="paragraph" w:styleId="NoteLevel3">
    <w:name w:val="Note Level 3"/>
    <w:basedOn w:val="Normal"/>
    <w:uiPriority w:val="99"/>
    <w:semiHidden/>
    <w:unhideWhenUsed/>
    <w:rsid w:val="00C53570"/>
    <w:pPr>
      <w:keepNext/>
      <w:numPr>
        <w:ilvl w:val="2"/>
        <w:numId w:val="1"/>
      </w:numPr>
      <w:contextualSpacing/>
      <w:outlineLvl w:val="2"/>
    </w:pPr>
    <w:rPr>
      <w:rFonts w:eastAsia="ＭＳ ゴシック"/>
    </w:rPr>
  </w:style>
  <w:style w:type="paragraph" w:styleId="NoteLevel4">
    <w:name w:val="Note Level 4"/>
    <w:basedOn w:val="Normal"/>
    <w:uiPriority w:val="99"/>
    <w:semiHidden/>
    <w:unhideWhenUsed/>
    <w:rsid w:val="00C53570"/>
    <w:pPr>
      <w:keepNext/>
      <w:numPr>
        <w:ilvl w:val="3"/>
        <w:numId w:val="1"/>
      </w:numPr>
      <w:contextualSpacing/>
      <w:outlineLvl w:val="3"/>
    </w:pPr>
    <w:rPr>
      <w:rFonts w:eastAsia="ＭＳ ゴシック"/>
    </w:rPr>
  </w:style>
  <w:style w:type="paragraph" w:styleId="NoteLevel5">
    <w:name w:val="Note Level 5"/>
    <w:basedOn w:val="Normal"/>
    <w:uiPriority w:val="99"/>
    <w:semiHidden/>
    <w:unhideWhenUsed/>
    <w:rsid w:val="00C53570"/>
    <w:pPr>
      <w:keepNext/>
      <w:numPr>
        <w:ilvl w:val="4"/>
        <w:numId w:val="1"/>
      </w:numPr>
      <w:contextualSpacing/>
      <w:outlineLvl w:val="4"/>
    </w:pPr>
    <w:rPr>
      <w:rFonts w:eastAsia="ＭＳ ゴシック"/>
    </w:rPr>
  </w:style>
  <w:style w:type="paragraph" w:styleId="NoteLevel6">
    <w:name w:val="Note Level 6"/>
    <w:basedOn w:val="Normal"/>
    <w:uiPriority w:val="99"/>
    <w:semiHidden/>
    <w:unhideWhenUsed/>
    <w:rsid w:val="00C53570"/>
    <w:pPr>
      <w:keepNext/>
      <w:numPr>
        <w:ilvl w:val="5"/>
        <w:numId w:val="1"/>
      </w:numPr>
      <w:contextualSpacing/>
      <w:outlineLvl w:val="5"/>
    </w:pPr>
    <w:rPr>
      <w:rFonts w:eastAsia="ＭＳ ゴシック"/>
    </w:rPr>
  </w:style>
  <w:style w:type="paragraph" w:styleId="NoteLevel7">
    <w:name w:val="Note Level 7"/>
    <w:basedOn w:val="Normal"/>
    <w:uiPriority w:val="99"/>
    <w:semiHidden/>
    <w:unhideWhenUsed/>
    <w:rsid w:val="00C53570"/>
    <w:pPr>
      <w:keepNext/>
      <w:numPr>
        <w:ilvl w:val="6"/>
        <w:numId w:val="1"/>
      </w:numPr>
      <w:contextualSpacing/>
      <w:outlineLvl w:val="6"/>
    </w:pPr>
    <w:rPr>
      <w:rFonts w:eastAsia="ＭＳ ゴシック"/>
    </w:rPr>
  </w:style>
  <w:style w:type="paragraph" w:styleId="NoteLevel8">
    <w:name w:val="Note Level 8"/>
    <w:basedOn w:val="Normal"/>
    <w:uiPriority w:val="99"/>
    <w:semiHidden/>
    <w:unhideWhenUsed/>
    <w:rsid w:val="00C53570"/>
    <w:pPr>
      <w:keepNext/>
      <w:numPr>
        <w:ilvl w:val="7"/>
        <w:numId w:val="1"/>
      </w:numPr>
      <w:contextualSpacing/>
      <w:outlineLvl w:val="7"/>
    </w:pPr>
    <w:rPr>
      <w:rFonts w:eastAsia="ＭＳ ゴシック"/>
    </w:rPr>
  </w:style>
  <w:style w:type="paragraph" w:styleId="NoteLevel9">
    <w:name w:val="Note Level 9"/>
    <w:basedOn w:val="Normal"/>
    <w:uiPriority w:val="99"/>
    <w:semiHidden/>
    <w:unhideWhenUsed/>
    <w:rsid w:val="00C53570"/>
    <w:pPr>
      <w:keepNext/>
      <w:numPr>
        <w:ilvl w:val="8"/>
        <w:numId w:val="1"/>
      </w:numPr>
      <w:contextualSpacing/>
      <w:outlineLvl w:val="8"/>
    </w:pPr>
    <w:rPr>
      <w:rFonts w:eastAsia="ＭＳ ゴシック"/>
    </w:rPr>
  </w:style>
  <w:style w:type="paragraph" w:styleId="ListParagraph">
    <w:name w:val="List Paragraph"/>
    <w:basedOn w:val="Normal"/>
    <w:uiPriority w:val="34"/>
    <w:qFormat/>
    <w:rsid w:val="008F545D"/>
    <w:pPr>
      <w:ind w:left="720"/>
      <w:contextualSpacing/>
    </w:pPr>
  </w:style>
  <w:style w:type="paragraph" w:styleId="FootnoteText">
    <w:name w:val="footnote text"/>
    <w:basedOn w:val="Normal"/>
    <w:link w:val="FootnoteTextChar"/>
    <w:uiPriority w:val="99"/>
    <w:unhideWhenUsed/>
    <w:rsid w:val="00E615EA"/>
  </w:style>
  <w:style w:type="character" w:customStyle="1" w:styleId="FootnoteTextChar">
    <w:name w:val="Footnote Text Char"/>
    <w:basedOn w:val="DefaultParagraphFont"/>
    <w:link w:val="FootnoteText"/>
    <w:uiPriority w:val="99"/>
    <w:rsid w:val="00E615EA"/>
    <w:rPr>
      <w:rFonts w:ascii="Times New Roman" w:hAnsi="Times New Roman"/>
    </w:rPr>
  </w:style>
  <w:style w:type="character" w:styleId="FootnoteReference">
    <w:name w:val="footnote reference"/>
    <w:basedOn w:val="DefaultParagraphFont"/>
    <w:uiPriority w:val="99"/>
    <w:unhideWhenUsed/>
    <w:rsid w:val="00E615EA"/>
    <w:rPr>
      <w:vertAlign w:val="superscript"/>
    </w:rPr>
  </w:style>
  <w:style w:type="character" w:customStyle="1" w:styleId="Heading2Char">
    <w:name w:val="Heading 2 Char"/>
    <w:basedOn w:val="DefaultParagraphFont"/>
    <w:link w:val="Heading2"/>
    <w:uiPriority w:val="9"/>
    <w:rsid w:val="00137E51"/>
    <w:rPr>
      <w:rFonts w:ascii="Times" w:hAnsi="Times"/>
      <w:b/>
      <w:bCs/>
      <w:sz w:val="36"/>
      <w:szCs w:val="36"/>
      <w:lang w:eastAsia="en-US"/>
    </w:rPr>
  </w:style>
  <w:style w:type="character" w:customStyle="1" w:styleId="apple-converted-space">
    <w:name w:val="apple-converted-space"/>
    <w:basedOn w:val="DefaultParagraphFont"/>
    <w:rsid w:val="00137E51"/>
  </w:style>
  <w:style w:type="character" w:styleId="EndnoteReference">
    <w:name w:val="endnote reference"/>
    <w:basedOn w:val="DefaultParagraphFont"/>
    <w:uiPriority w:val="99"/>
    <w:semiHidden/>
    <w:unhideWhenUsed/>
    <w:rsid w:val="005A0048"/>
    <w:rPr>
      <w:vertAlign w:val="superscript"/>
    </w:rPr>
  </w:style>
  <w:style w:type="paragraph" w:styleId="NormalWeb">
    <w:name w:val="Normal (Web)"/>
    <w:basedOn w:val="Normal"/>
    <w:uiPriority w:val="99"/>
    <w:semiHidden/>
    <w:unhideWhenUsed/>
    <w:rsid w:val="00975346"/>
    <w:pPr>
      <w:spacing w:before="100" w:beforeAutospacing="1" w:after="100" w:afterAutospacing="1"/>
    </w:pPr>
    <w:rPr>
      <w:rFonts w:ascii="Times" w:hAnsi="Times" w:cs="Times New Roman"/>
      <w:sz w:val="20"/>
      <w:szCs w:val="20"/>
      <w:lang w:eastAsia="en-US"/>
    </w:rPr>
  </w:style>
  <w:style w:type="paragraph" w:styleId="Bibliography">
    <w:name w:val="Bibliography"/>
    <w:basedOn w:val="Normal"/>
    <w:next w:val="Normal"/>
    <w:uiPriority w:val="37"/>
    <w:unhideWhenUsed/>
    <w:rsid w:val="00496D46"/>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79152">
      <w:bodyDiv w:val="1"/>
      <w:marLeft w:val="0"/>
      <w:marRight w:val="0"/>
      <w:marTop w:val="0"/>
      <w:marBottom w:val="0"/>
      <w:divBdr>
        <w:top w:val="none" w:sz="0" w:space="0" w:color="auto"/>
        <w:left w:val="none" w:sz="0" w:space="0" w:color="auto"/>
        <w:bottom w:val="none" w:sz="0" w:space="0" w:color="auto"/>
        <w:right w:val="none" w:sz="0" w:space="0" w:color="auto"/>
      </w:divBdr>
    </w:div>
    <w:div w:id="873347143">
      <w:bodyDiv w:val="1"/>
      <w:marLeft w:val="0"/>
      <w:marRight w:val="0"/>
      <w:marTop w:val="0"/>
      <w:marBottom w:val="0"/>
      <w:divBdr>
        <w:top w:val="none" w:sz="0" w:space="0" w:color="auto"/>
        <w:left w:val="none" w:sz="0" w:space="0" w:color="auto"/>
        <w:bottom w:val="none" w:sz="0" w:space="0" w:color="auto"/>
        <w:right w:val="none" w:sz="0" w:space="0" w:color="auto"/>
      </w:divBdr>
    </w:div>
    <w:div w:id="965740995">
      <w:bodyDiv w:val="1"/>
      <w:marLeft w:val="0"/>
      <w:marRight w:val="0"/>
      <w:marTop w:val="0"/>
      <w:marBottom w:val="0"/>
      <w:divBdr>
        <w:top w:val="none" w:sz="0" w:space="0" w:color="auto"/>
        <w:left w:val="none" w:sz="0" w:space="0" w:color="auto"/>
        <w:bottom w:val="none" w:sz="0" w:space="0" w:color="auto"/>
        <w:right w:val="none" w:sz="0" w:space="0" w:color="auto"/>
      </w:divBdr>
    </w:div>
    <w:div w:id="16681738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808</Words>
  <Characters>4610</Characters>
  <Application>Microsoft Macintosh Word</Application>
  <DocSecurity>0</DocSecurity>
  <Lines>38</Lines>
  <Paragraphs>10</Paragraphs>
  <ScaleCrop>false</ScaleCrop>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Puckett</dc:creator>
  <cp:keywords/>
  <dc:description/>
  <cp:lastModifiedBy>Jacob Puckett</cp:lastModifiedBy>
  <cp:revision>3</cp:revision>
  <dcterms:created xsi:type="dcterms:W3CDTF">2013-06-06T21:38:00Z</dcterms:created>
  <dcterms:modified xsi:type="dcterms:W3CDTF">2013-06-06T21:47:00Z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zotero-version="4.0.8"&gt;&lt;session id="Mhz1blhv"/&gt;&lt;style id="http://www.zotero.org/styles/society-of-biblical-literature-fullnote-bibliography" hasBibliography="1" bibliographyStyleHasBeenSet="1"/&gt;&lt;prefs&gt;&lt;pref name="fieldType" value="F</vt:lpwstr>
  </property>
  <property fmtid="{D5CDD505-2E9C-101B-9397-08002B2CF9AE}" pid="3" name="ZOTERO_PREF_2">
    <vt:lpwstr>ield"/&gt;&lt;pref name="storeReferences" value="true"/&gt;&lt;pref name="automaticJournalAbbreviations" value="true"/&gt;&lt;pref name="noteType" value="1"/&gt;&lt;/prefs&gt;&lt;/data&gt;</vt:lpwstr>
  </property>
</Properties>
</file>